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B96" w:rsidRDefault="00D16B96" w:rsidP="005A63C6">
      <w:pPr>
        <w:spacing w:after="166" w:line="240" w:lineRule="auto"/>
        <w:ind w:right="41"/>
        <w:jc w:val="center"/>
        <w:rPr>
          <w:rFonts w:ascii="Times New Roman" w:eastAsia="Times New Roman" w:hAnsi="Times New Roman" w:cs="Times New Roman"/>
          <w:color w:val="000000"/>
          <w:sz w:val="24"/>
        </w:rPr>
      </w:pPr>
      <w:r w:rsidRPr="005A63C6">
        <w:rPr>
          <w:rFonts w:ascii="Times New Roman" w:eastAsia="Times New Roman" w:hAnsi="Times New Roman" w:cs="Times New Roman"/>
          <w:b/>
          <w:color w:val="000000"/>
          <w:sz w:val="24"/>
          <w:szCs w:val="24"/>
        </w:rPr>
        <w:t>Pesca industrial brasileira: um estudo da captura de peixes na foz do rio Amazonas</w:t>
      </w:r>
      <w:r>
        <w:rPr>
          <w:rFonts w:ascii="Times New Roman" w:eastAsia="Times New Roman" w:hAnsi="Times New Roman" w:cs="Times New Roman"/>
          <w:color w:val="000000"/>
          <w:sz w:val="24"/>
        </w:rPr>
        <w:t>.</w:t>
      </w:r>
    </w:p>
    <w:p w:rsidR="005A63C6" w:rsidRDefault="005A63C6" w:rsidP="005A63C6">
      <w:pPr>
        <w:spacing w:after="166" w:line="240" w:lineRule="auto"/>
        <w:ind w:right="41"/>
        <w:jc w:val="center"/>
        <w:rPr>
          <w:rFonts w:ascii="Times New Roman" w:eastAsia="Times New Roman" w:hAnsi="Times New Roman" w:cs="Times New Roman"/>
          <w:b/>
          <w:color w:val="000000"/>
          <w:sz w:val="28"/>
        </w:rPr>
      </w:pPr>
    </w:p>
    <w:p w:rsidR="00B502C1" w:rsidRPr="005A63C6" w:rsidRDefault="00A669B2" w:rsidP="00B502C1">
      <w:pPr>
        <w:spacing w:after="166" w:line="240" w:lineRule="auto"/>
        <w:ind w:right="41"/>
        <w:jc w:val="right"/>
        <w:rPr>
          <w:rFonts w:ascii="Times New Roman" w:eastAsia="Times New Roman" w:hAnsi="Times New Roman" w:cs="Times New Roman"/>
          <w:color w:val="000000"/>
          <w:sz w:val="20"/>
          <w:szCs w:val="20"/>
        </w:rPr>
      </w:pPr>
      <w:r w:rsidRPr="005A63C6">
        <w:rPr>
          <w:rFonts w:ascii="Times New Roman" w:eastAsia="Times New Roman" w:hAnsi="Times New Roman" w:cs="Times New Roman"/>
          <w:color w:val="000000"/>
          <w:sz w:val="20"/>
          <w:szCs w:val="20"/>
        </w:rPr>
        <w:t>Jéssica Thayane da Silva S</w:t>
      </w:r>
      <w:r w:rsidR="00B502C1" w:rsidRPr="005A63C6">
        <w:rPr>
          <w:rFonts w:ascii="Times New Roman" w:eastAsia="Times New Roman" w:hAnsi="Times New Roman" w:cs="Times New Roman"/>
          <w:color w:val="000000"/>
          <w:sz w:val="20"/>
          <w:szCs w:val="20"/>
        </w:rPr>
        <w:t>antos</w:t>
      </w:r>
      <w:r w:rsidR="003F6FAF">
        <w:rPr>
          <w:rStyle w:val="Refdenotaderodap"/>
          <w:rFonts w:ascii="Times New Roman" w:eastAsia="Times New Roman" w:hAnsi="Times New Roman" w:cs="Times New Roman"/>
          <w:color w:val="000000"/>
          <w:sz w:val="20"/>
          <w:szCs w:val="20"/>
        </w:rPr>
        <w:footnoteReference w:id="2"/>
      </w:r>
    </w:p>
    <w:p w:rsidR="00B502C1" w:rsidRPr="005A63C6" w:rsidRDefault="00A669B2" w:rsidP="00B502C1">
      <w:pPr>
        <w:spacing w:after="166" w:line="240" w:lineRule="auto"/>
        <w:ind w:right="41"/>
        <w:jc w:val="right"/>
        <w:rPr>
          <w:rFonts w:ascii="Times New Roman" w:eastAsia="Times New Roman" w:hAnsi="Times New Roman" w:cs="Times New Roman"/>
          <w:color w:val="000000"/>
          <w:sz w:val="20"/>
          <w:szCs w:val="20"/>
        </w:rPr>
      </w:pPr>
      <w:r w:rsidRPr="005A63C6">
        <w:rPr>
          <w:rFonts w:ascii="Times New Roman" w:eastAsia="Times New Roman" w:hAnsi="Times New Roman" w:cs="Times New Roman"/>
          <w:color w:val="000000"/>
          <w:sz w:val="20"/>
          <w:szCs w:val="20"/>
        </w:rPr>
        <w:t>Mayra Sousa do N</w:t>
      </w:r>
      <w:r w:rsidR="00B502C1" w:rsidRPr="005A63C6">
        <w:rPr>
          <w:rFonts w:ascii="Times New Roman" w:eastAsia="Times New Roman" w:hAnsi="Times New Roman" w:cs="Times New Roman"/>
          <w:color w:val="000000"/>
          <w:sz w:val="20"/>
          <w:szCs w:val="20"/>
        </w:rPr>
        <w:t>ascimento</w:t>
      </w:r>
      <w:r w:rsidR="003467E9">
        <w:rPr>
          <w:rStyle w:val="Refdenotaderodap"/>
          <w:rFonts w:ascii="Times New Roman" w:eastAsia="Times New Roman" w:hAnsi="Times New Roman" w:cs="Times New Roman"/>
          <w:color w:val="000000"/>
          <w:sz w:val="20"/>
          <w:szCs w:val="20"/>
        </w:rPr>
        <w:footnoteReference w:id="3"/>
      </w:r>
    </w:p>
    <w:p w:rsidR="00B502C1" w:rsidRPr="005A63C6" w:rsidRDefault="00B502C1" w:rsidP="00B502C1">
      <w:pPr>
        <w:spacing w:after="166" w:line="240" w:lineRule="auto"/>
        <w:ind w:right="41"/>
        <w:jc w:val="right"/>
        <w:rPr>
          <w:rFonts w:ascii="Times New Roman" w:eastAsia="Times New Roman" w:hAnsi="Times New Roman" w:cs="Times New Roman"/>
          <w:color w:val="000000"/>
          <w:sz w:val="20"/>
          <w:szCs w:val="20"/>
        </w:rPr>
      </w:pPr>
      <w:r w:rsidRPr="005A63C6">
        <w:rPr>
          <w:rFonts w:ascii="Times New Roman" w:eastAsia="Times New Roman" w:hAnsi="Times New Roman" w:cs="Times New Roman"/>
          <w:color w:val="000000"/>
          <w:sz w:val="20"/>
          <w:szCs w:val="20"/>
        </w:rPr>
        <w:t>Lins Erik Oliveira da Silva</w:t>
      </w:r>
      <w:r w:rsidR="003467E9">
        <w:rPr>
          <w:rStyle w:val="Refdenotaderodap"/>
          <w:rFonts w:ascii="Times New Roman" w:eastAsia="Times New Roman" w:hAnsi="Times New Roman" w:cs="Times New Roman"/>
          <w:color w:val="000000"/>
          <w:sz w:val="20"/>
          <w:szCs w:val="20"/>
        </w:rPr>
        <w:footnoteReference w:id="4"/>
      </w:r>
    </w:p>
    <w:p w:rsidR="00B502C1" w:rsidRPr="005A63C6" w:rsidRDefault="00B502C1" w:rsidP="00B502C1">
      <w:pPr>
        <w:spacing w:after="166" w:line="240" w:lineRule="auto"/>
        <w:ind w:right="41"/>
        <w:jc w:val="right"/>
        <w:rPr>
          <w:rFonts w:ascii="Times New Roman" w:eastAsia="Times New Roman" w:hAnsi="Times New Roman" w:cs="Times New Roman"/>
          <w:color w:val="000000"/>
          <w:sz w:val="20"/>
          <w:szCs w:val="20"/>
        </w:rPr>
      </w:pPr>
      <w:r w:rsidRPr="005A63C6">
        <w:rPr>
          <w:rFonts w:ascii="Times New Roman" w:eastAsia="Times New Roman" w:hAnsi="Times New Roman" w:cs="Times New Roman"/>
          <w:color w:val="000000"/>
          <w:sz w:val="20"/>
          <w:szCs w:val="20"/>
        </w:rPr>
        <w:t>Israel Hidenburgo Aniceto Cintra</w:t>
      </w:r>
      <w:r w:rsidR="003467E9">
        <w:rPr>
          <w:rStyle w:val="Refdenotaderodap"/>
          <w:rFonts w:ascii="Times New Roman" w:eastAsia="Times New Roman" w:hAnsi="Times New Roman" w:cs="Times New Roman"/>
          <w:color w:val="000000"/>
          <w:sz w:val="20"/>
          <w:szCs w:val="20"/>
        </w:rPr>
        <w:footnoteReference w:id="5"/>
      </w:r>
    </w:p>
    <w:p w:rsidR="00A669B2" w:rsidRPr="005A63C6" w:rsidRDefault="00A669B2" w:rsidP="00B502C1">
      <w:pPr>
        <w:spacing w:after="166" w:line="240" w:lineRule="auto"/>
        <w:ind w:right="41"/>
        <w:jc w:val="right"/>
        <w:rPr>
          <w:rFonts w:ascii="Times New Roman" w:eastAsia="Times New Roman" w:hAnsi="Times New Roman" w:cs="Times New Roman"/>
          <w:color w:val="000000"/>
          <w:sz w:val="20"/>
          <w:szCs w:val="20"/>
        </w:rPr>
      </w:pPr>
      <w:r w:rsidRPr="005A63C6">
        <w:rPr>
          <w:rFonts w:ascii="Times New Roman" w:eastAsia="Times New Roman" w:hAnsi="Times New Roman" w:cs="Times New Roman"/>
          <w:color w:val="000000"/>
          <w:sz w:val="20"/>
          <w:szCs w:val="20"/>
        </w:rPr>
        <w:t xml:space="preserve">Bianca </w:t>
      </w:r>
      <w:r w:rsidR="00B502C1" w:rsidRPr="005A63C6">
        <w:rPr>
          <w:rFonts w:ascii="Times New Roman" w:eastAsia="Times New Roman" w:hAnsi="Times New Roman" w:cs="Times New Roman"/>
          <w:color w:val="000000"/>
          <w:sz w:val="20"/>
          <w:szCs w:val="20"/>
        </w:rPr>
        <w:t>Bentes</w:t>
      </w:r>
      <w:r w:rsidR="003467E9">
        <w:rPr>
          <w:rStyle w:val="Refdenotaderodap"/>
          <w:rFonts w:ascii="Times New Roman" w:eastAsia="Times New Roman" w:hAnsi="Times New Roman" w:cs="Times New Roman"/>
          <w:color w:val="000000"/>
          <w:sz w:val="20"/>
          <w:szCs w:val="20"/>
        </w:rPr>
        <w:footnoteReference w:id="6"/>
      </w:r>
    </w:p>
    <w:p w:rsidR="00A669B2" w:rsidRPr="00B502C1" w:rsidRDefault="00B502C1" w:rsidP="00B22904">
      <w:pPr>
        <w:keepNext/>
        <w:keepLines/>
        <w:spacing w:after="0" w:line="240" w:lineRule="auto"/>
        <w:ind w:left="2279" w:hanging="11"/>
        <w:jc w:val="both"/>
        <w:rPr>
          <w:rFonts w:ascii="Calibri" w:eastAsia="Calibri" w:hAnsi="Calibri" w:cs="Calibri"/>
          <w:color w:val="000000"/>
          <w:sz w:val="20"/>
          <w:szCs w:val="20"/>
        </w:rPr>
      </w:pPr>
      <w:r w:rsidRPr="00B502C1">
        <w:rPr>
          <w:rFonts w:ascii="Times New Roman" w:eastAsia="Times New Roman" w:hAnsi="Times New Roman" w:cs="Times New Roman"/>
          <w:b/>
          <w:color w:val="000000"/>
          <w:sz w:val="20"/>
          <w:szCs w:val="20"/>
        </w:rPr>
        <w:t>Resumo:</w:t>
      </w:r>
      <w:r w:rsidR="00A669B2" w:rsidRPr="00B502C1">
        <w:rPr>
          <w:rFonts w:ascii="Times New Roman" w:eastAsia="Times New Roman" w:hAnsi="Times New Roman" w:cs="Times New Roman"/>
          <w:color w:val="000000"/>
          <w:sz w:val="20"/>
          <w:szCs w:val="20"/>
        </w:rPr>
        <w:t xml:space="preserve">No contexto da pesca industrial brasileira, em 2010 foi criada a pesca para peixes diversos e por se tratar de uma pescaria recente, poucos trabalhos foram publicados atentando para a forma de captura, produção e riscos ao ecossistema. Com isso, este trabalho objetivou estudar a variação sazonal e espacial dos peixes da família Ariidae em pescarias de arrasto na foz do rio Amazonas no Norte do Brasil. A área de estudo está localizada na plataforma continental da região Norte e as áreas permissionadas foram divididas em quatro subáreas (A, B, C, D) e cada uma destas subdividida em quadrantes (Q1, Q2, Q3). Foram realizados 227 arrastos nos anos de 2013 (janeiro, abril e julho) e em 2014 (abril, maio, agosto e setembro) em profundidades maiores que 20 metros e menores que 40 metros que foram divididos em categorias (CP1, CP2, CP3, CP4). As áreas, subáreas e profundidades foram testadas pelo índice de similaridade e a CPUE e o volume bruto testados através da análise de variância (ANOVA - </w:t>
      </w:r>
      <w:r w:rsidR="00A669B2" w:rsidRPr="00B502C1">
        <w:rPr>
          <w:rFonts w:ascii="Times New Roman" w:eastAsia="Times New Roman" w:hAnsi="Times New Roman" w:cs="Times New Roman"/>
          <w:i/>
          <w:color w:val="000000"/>
          <w:sz w:val="20"/>
          <w:szCs w:val="20"/>
        </w:rPr>
        <w:t xml:space="preserve">one way </w:t>
      </w:r>
      <w:r w:rsidR="00A669B2" w:rsidRPr="00B502C1">
        <w:rPr>
          <w:rFonts w:ascii="Times New Roman" w:eastAsia="Times New Roman" w:hAnsi="Times New Roman" w:cs="Times New Roman"/>
          <w:color w:val="000000"/>
          <w:sz w:val="20"/>
          <w:szCs w:val="20"/>
        </w:rPr>
        <w:t xml:space="preserve">e </w:t>
      </w:r>
      <w:r w:rsidR="00A669B2" w:rsidRPr="00B502C1">
        <w:rPr>
          <w:rFonts w:ascii="Times New Roman" w:eastAsia="Times New Roman" w:hAnsi="Times New Roman" w:cs="Times New Roman"/>
          <w:i/>
          <w:color w:val="000000"/>
          <w:sz w:val="20"/>
          <w:szCs w:val="20"/>
        </w:rPr>
        <w:t>two way</w:t>
      </w:r>
      <w:r w:rsidR="00A669B2" w:rsidRPr="00B502C1">
        <w:rPr>
          <w:rFonts w:ascii="Times New Roman" w:eastAsia="Times New Roman" w:hAnsi="Times New Roman" w:cs="Times New Roman"/>
          <w:color w:val="000000"/>
          <w:sz w:val="20"/>
          <w:szCs w:val="20"/>
        </w:rPr>
        <w:t>). Nestas pescarias foram registradas cinco espécies de Ariídae: bandeirado, cambéua</w:t>
      </w:r>
      <w:r w:rsidR="00A669B2" w:rsidRPr="00B502C1">
        <w:rPr>
          <w:rFonts w:ascii="Times New Roman" w:eastAsia="Times New Roman" w:hAnsi="Times New Roman" w:cs="Times New Roman"/>
          <w:i/>
          <w:color w:val="000000"/>
          <w:sz w:val="20"/>
          <w:szCs w:val="20"/>
        </w:rPr>
        <w:t>,</w:t>
      </w:r>
      <w:r w:rsidR="00A669B2" w:rsidRPr="00B502C1">
        <w:rPr>
          <w:rFonts w:ascii="Times New Roman" w:eastAsia="Times New Roman" w:hAnsi="Times New Roman" w:cs="Times New Roman"/>
          <w:color w:val="000000"/>
          <w:sz w:val="20"/>
          <w:szCs w:val="20"/>
        </w:rPr>
        <w:t xml:space="preserve"> cangatá</w:t>
      </w:r>
      <w:r w:rsidR="00A669B2" w:rsidRPr="00B502C1">
        <w:rPr>
          <w:rFonts w:ascii="Times New Roman" w:eastAsia="Times New Roman" w:hAnsi="Times New Roman" w:cs="Times New Roman"/>
          <w:i/>
          <w:color w:val="000000"/>
          <w:sz w:val="20"/>
          <w:szCs w:val="20"/>
        </w:rPr>
        <w:t xml:space="preserve">, </w:t>
      </w:r>
      <w:r w:rsidR="00A669B2" w:rsidRPr="00B502C1">
        <w:rPr>
          <w:rFonts w:ascii="Times New Roman" w:eastAsia="Times New Roman" w:hAnsi="Times New Roman" w:cs="Times New Roman"/>
          <w:color w:val="000000"/>
          <w:sz w:val="20"/>
          <w:szCs w:val="20"/>
        </w:rPr>
        <w:t>uritinga</w:t>
      </w:r>
      <w:r w:rsidR="00A669B2" w:rsidRPr="00B502C1">
        <w:rPr>
          <w:rFonts w:ascii="Times New Roman" w:eastAsia="Times New Roman" w:hAnsi="Times New Roman" w:cs="Times New Roman"/>
          <w:i/>
          <w:color w:val="000000"/>
          <w:sz w:val="20"/>
          <w:szCs w:val="20"/>
        </w:rPr>
        <w:t>,</w:t>
      </w:r>
      <w:r w:rsidR="00A669B2" w:rsidRPr="00B502C1">
        <w:rPr>
          <w:rFonts w:ascii="Times New Roman" w:eastAsia="Times New Roman" w:hAnsi="Times New Roman" w:cs="Times New Roman"/>
          <w:color w:val="000000"/>
          <w:sz w:val="20"/>
          <w:szCs w:val="20"/>
        </w:rPr>
        <w:t xml:space="preserve"> gurijuba. A área A teve menor biomassa capturada e o Bandeirado a espécies com maior frequência nos arrastos. A biomassa e a CPUE testada não diferiram entre as variáveis categóricas. Todas áreas apresentaram elevada similaridade. Quanto às categorias de profundidade, todos os testes apresentaram elevada similaridade. A análise de redundância (RDA) confirmou pouca influência na variação de biomassa das e das variáveis elencadas na segregação espacial e temporal das espécies.</w:t>
      </w:r>
    </w:p>
    <w:p w:rsidR="003D5050" w:rsidRDefault="003D5050" w:rsidP="00B22904">
      <w:pPr>
        <w:spacing w:after="0" w:line="532" w:lineRule="auto"/>
        <w:ind w:left="-5" w:right="1123" w:hanging="1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p>
    <w:p w:rsidR="00A669B2" w:rsidRPr="00B502C1" w:rsidRDefault="003D5050" w:rsidP="00B22904">
      <w:pPr>
        <w:spacing w:after="0" w:line="532" w:lineRule="auto"/>
        <w:ind w:left="-5" w:right="1123" w:hanging="1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A669B2" w:rsidRPr="00B502C1">
        <w:rPr>
          <w:rFonts w:ascii="Times New Roman" w:eastAsia="Times New Roman" w:hAnsi="Times New Roman" w:cs="Times New Roman"/>
          <w:b/>
          <w:color w:val="000000"/>
          <w:sz w:val="20"/>
          <w:szCs w:val="20"/>
        </w:rPr>
        <w:t xml:space="preserve">Palavras chaves: </w:t>
      </w:r>
      <w:r w:rsidR="00A669B2" w:rsidRPr="00B502C1">
        <w:rPr>
          <w:rFonts w:ascii="Times New Roman" w:eastAsia="Times New Roman" w:hAnsi="Times New Roman" w:cs="Times New Roman"/>
          <w:color w:val="000000"/>
          <w:sz w:val="20"/>
          <w:szCs w:val="20"/>
        </w:rPr>
        <w:t>Pesca de diversos; bagre m</w:t>
      </w:r>
      <w:r w:rsidR="002E6104">
        <w:rPr>
          <w:rFonts w:ascii="Times New Roman" w:eastAsia="Times New Roman" w:hAnsi="Times New Roman" w:cs="Times New Roman"/>
          <w:color w:val="000000"/>
          <w:sz w:val="20"/>
          <w:szCs w:val="20"/>
        </w:rPr>
        <w:t xml:space="preserve">arinho; costa Norte; </w:t>
      </w:r>
      <w:r w:rsidR="00A669B2" w:rsidRPr="00B502C1">
        <w:rPr>
          <w:rFonts w:ascii="Times New Roman" w:eastAsia="Times New Roman" w:hAnsi="Times New Roman" w:cs="Times New Roman"/>
          <w:color w:val="000000"/>
          <w:sz w:val="20"/>
          <w:szCs w:val="20"/>
        </w:rPr>
        <w:t xml:space="preserve">amazonas </w:t>
      </w:r>
    </w:p>
    <w:p w:rsidR="00A669B2" w:rsidRDefault="009D74E9" w:rsidP="00A669B2">
      <w:pPr>
        <w:keepNext/>
        <w:keepLines/>
        <w:spacing w:after="213" w:line="259" w:lineRule="auto"/>
        <w:ind w:left="-5" w:hanging="10"/>
        <w:rPr>
          <w:rFonts w:ascii="Arial" w:eastAsia="Arial" w:hAnsi="Arial" w:cs="Arial"/>
          <w:b/>
          <w:color w:val="000000"/>
          <w:sz w:val="24"/>
        </w:rPr>
      </w:pPr>
      <w:r>
        <w:rPr>
          <w:rFonts w:ascii="Times New Roman" w:eastAsia="Times New Roman" w:hAnsi="Times New Roman" w:cs="Times New Roman"/>
          <w:b/>
          <w:color w:val="000000"/>
          <w:sz w:val="24"/>
        </w:rPr>
        <w:t xml:space="preserve">Introdução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A costa Norte do Brasil possui uma faixa costeira de cerca de 8900 km, abrangendo os estados do Pará, Amapá e parte do Maranhão. Esta faixa é rica em nutrientes devido os altos volumes de água oriundo dos rios (Amazonas e Tocantins), que formam os estuários que são ambientes que servem de refúgio e berçário para uma grande diversidade de espécies, sendo essas as principais áreas de pesca de bagres (Barthem, 2000).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A região possui uma sazonalidade, onde no período de inverno local (meses chuvosos), é mais comum a ocorrência de espécies dulcícolas e no verão, onde há diminuição da pluviosidade, </w:t>
      </w:r>
      <w:r>
        <w:rPr>
          <w:rFonts w:ascii="Times New Roman" w:eastAsia="Times New Roman" w:hAnsi="Times New Roman" w:cs="Times New Roman"/>
          <w:color w:val="000000"/>
          <w:sz w:val="24"/>
        </w:rPr>
        <w:lastRenderedPageBreak/>
        <w:t xml:space="preserve">espécies marinhas (Isaac &amp; Barthem, 1995). Ainda na região, particularmente na região litorânea do estado do Pará, configuram-se duas importantes tipologias pesqueiras - a artesanal e a industrial.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 Em relação as pescarias industriais, há duas principais que tem como alvo, o camarão rosa (</w:t>
      </w:r>
      <w:r>
        <w:rPr>
          <w:rFonts w:ascii="Times New Roman" w:eastAsia="Times New Roman" w:hAnsi="Times New Roman" w:cs="Times New Roman"/>
          <w:i/>
          <w:color w:val="000000"/>
          <w:sz w:val="24"/>
        </w:rPr>
        <w:t xml:space="preserve">Penaeus subitilis </w:t>
      </w:r>
      <w:r>
        <w:rPr>
          <w:rFonts w:ascii="Times New Roman" w:eastAsia="Times New Roman" w:hAnsi="Times New Roman" w:cs="Times New Roman"/>
          <w:color w:val="000000"/>
          <w:sz w:val="24"/>
        </w:rPr>
        <w:t>Pérez-Farfante, 1967) e a piramutaba (</w:t>
      </w:r>
      <w:r>
        <w:rPr>
          <w:rFonts w:ascii="Times New Roman" w:eastAsia="Times New Roman" w:hAnsi="Times New Roman" w:cs="Times New Roman"/>
          <w:i/>
          <w:color w:val="000000"/>
          <w:sz w:val="24"/>
        </w:rPr>
        <w:t>Brachyplatystoma vaillantii</w:t>
      </w:r>
      <w:r>
        <w:rPr>
          <w:rFonts w:ascii="Times New Roman" w:eastAsia="Times New Roman" w:hAnsi="Times New Roman" w:cs="Times New Roman"/>
          <w:color w:val="000000"/>
          <w:sz w:val="24"/>
        </w:rPr>
        <w:t xml:space="preserve"> Valenciennes, 1840) (ISAAC, 2006). Desde 2010 foi instituída uma nova pescaria industrial, afim de satisfazer o apelo do setor produtivo, que tinham como reinvindicação a perda de produção na época do defeso do camarão (estipulado no período do dia 15 de outubro a 15 de fevereiro) através da instrução normativa MMA Nº 9 de 14/04/2004. Assim foi criada a pesca para peixes diversos, no ano de 2010 através da Instrução Normativa Interministerial Nº 2 de 15 de janeiro de 2010 (BRASIL, 2010)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Nesta pescaria ocorre uma grande variação de espécies com alto valor comercial assim como espécies sem valor comercial, alguns bagres pertencentes à família ariidae frequentes nesta modalidade de pesca possuem um alto valor econômico (Marceniuk, 2005), principalmente nas regiões desembarcadas (Mendes, 2013). Entre os anos de 2000 a 2011 os bagres tiveram uma produção de 396,035 toneladas onde a gurijuba foi responsável por 98,638 t, seguido da uritinga com 70,525 t, o bandeirado com 46,994 t, o cangatá com 30,041 e o cambéua com 14,134 t (Ibama, 2000 - 2011).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Alguns fatores contribuem para essa elevada produção: a dinâmica sazonal entre as águas continentais e oceânicas (Barthem, 1985b) e o hábito dos bagres ariídeos, por serem indivíduos migradores que ocorrem tanto em ambientes marinhos como estuarinos e em grandes profundidades, tornando-os vulneráveis como captura acessória por ocorrerem em diferentes modalidades de pesca em diversos sistemas pesqueiros, como demonstraram Bentes </w:t>
      </w:r>
      <w:r>
        <w:rPr>
          <w:rFonts w:ascii="Times New Roman" w:eastAsia="Times New Roman" w:hAnsi="Times New Roman" w:cs="Times New Roman"/>
          <w:i/>
          <w:color w:val="000000"/>
          <w:sz w:val="24"/>
        </w:rPr>
        <w:t>et al.</w:t>
      </w:r>
      <w:r>
        <w:rPr>
          <w:rFonts w:ascii="Times New Roman" w:eastAsia="Times New Roman" w:hAnsi="Times New Roman" w:cs="Times New Roman"/>
          <w:color w:val="000000"/>
          <w:sz w:val="24"/>
        </w:rPr>
        <w:t xml:space="preserve"> (2012), principalmente  nas pescarias de arrasto de camarão. </w:t>
      </w:r>
    </w:p>
    <w:p w:rsidR="00A669B2" w:rsidRDefault="00A669B2" w:rsidP="00A669B2">
      <w:pPr>
        <w:spacing w:after="245"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Até o momento, poucos trabalhos foram publicados atentando para a forma de captura, produção e riscos que a pesca de peixes diversos pode acarretar ao ecossistema e, tendo em vista a diversidade de espécies capturadas, pouco sabemos sobre os impactos em médio e longo prazos. Assim, este trabalho busca estudar a variação sazonal e espacial dos peixes da família Ariidae em pescarias de arrasto na foz do rio Amazonas, Norte do Brasil. </w:t>
      </w:r>
    </w:p>
    <w:p w:rsidR="00A669B2" w:rsidRDefault="009D74E9" w:rsidP="00A669B2">
      <w:pPr>
        <w:keepNext/>
        <w:keepLines/>
        <w:spacing w:after="213" w:line="259" w:lineRule="auto"/>
        <w:ind w:left="-15" w:right="-22" w:firstLine="708"/>
        <w:rPr>
          <w:rFonts w:ascii="Arial" w:eastAsia="Arial" w:hAnsi="Arial" w:cs="Arial"/>
          <w:b/>
          <w:color w:val="000000"/>
          <w:sz w:val="24"/>
        </w:rPr>
      </w:pPr>
      <w:r>
        <w:rPr>
          <w:rFonts w:ascii="Times New Roman" w:eastAsia="Times New Roman" w:hAnsi="Times New Roman" w:cs="Times New Roman"/>
          <w:b/>
          <w:color w:val="000000"/>
          <w:sz w:val="24"/>
        </w:rPr>
        <w:t>Ma</w:t>
      </w:r>
      <w:r w:rsidR="00684BA0">
        <w:rPr>
          <w:rFonts w:ascii="Times New Roman" w:eastAsia="Times New Roman" w:hAnsi="Times New Roman" w:cs="Times New Roman"/>
          <w:b/>
          <w:color w:val="000000"/>
          <w:sz w:val="24"/>
        </w:rPr>
        <w:t>teriais</w:t>
      </w:r>
      <w:bookmarkStart w:id="0" w:name="_GoBack"/>
      <w:bookmarkEnd w:id="0"/>
      <w:r>
        <w:rPr>
          <w:rFonts w:ascii="Times New Roman" w:eastAsia="Times New Roman" w:hAnsi="Times New Roman" w:cs="Times New Roman"/>
          <w:b/>
          <w:color w:val="000000"/>
          <w:sz w:val="24"/>
        </w:rPr>
        <w:t xml:space="preserve"> e métodos</w:t>
      </w:r>
    </w:p>
    <w:p w:rsidR="00A669B2" w:rsidRDefault="009D74E9" w:rsidP="00A669B2">
      <w:pPr>
        <w:spacing w:after="314" w:line="259"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Área de estudo </w:t>
      </w:r>
    </w:p>
    <w:p w:rsidR="00A669B2" w:rsidRDefault="00A669B2" w:rsidP="00A669B2">
      <w:pPr>
        <w:spacing w:after="192"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 A plataforma continental da região Norte possui uma extensão geográfica de cerca de 8.000 km (Muehe &amp; Garcez, 2008) e uma elevada produtividade primária que torna o ambiente propício para a pesca de diversas espécies de peixes (Isaac</w:t>
      </w: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 2006). Nesta área, ocorrem as pescarias industriais para peixes diversos que compreende a fronteira da Guiana Francesa com o Brasil (linha que tem azimute verdadeiro de 41º30’, partindo do ponto definido pelas coordenadas de latitude </w:t>
      </w:r>
      <w:r>
        <w:rPr>
          <w:rFonts w:ascii="Times New Roman" w:eastAsia="Times New Roman" w:hAnsi="Times New Roman" w:cs="Times New Roman"/>
          <w:color w:val="000000"/>
          <w:sz w:val="24"/>
        </w:rPr>
        <w:lastRenderedPageBreak/>
        <w:t xml:space="preserve">4º30’30’’ N e longitude de 51º38’12’’ W) até a divisa dos estados do Piauí e Ceará (Meridiano de 41º12’ W; Instrução Normativa Interministerial nº 13 de 18 de setembro de 2013) (Figura 1). </w:t>
      </w:r>
    </w:p>
    <w:p w:rsidR="00A669B2" w:rsidRDefault="00A669B2" w:rsidP="00A669B2">
      <w:pPr>
        <w:spacing w:after="0" w:line="259" w:lineRule="auto"/>
        <w:ind w:left="-15" w:right="-22" w:firstLine="708"/>
        <w:jc w:val="center"/>
        <w:rPr>
          <w:rFonts w:ascii="Calibri" w:eastAsia="Calibri" w:hAnsi="Calibri" w:cs="Calibri"/>
          <w:color w:val="000000"/>
        </w:rPr>
      </w:pPr>
      <w:r>
        <w:object w:dxaOrig="7301" w:dyaOrig="5506">
          <v:rect id="rectole0000000000" o:spid="_x0000_i1025" style="width:365.25pt;height:275.25pt" o:ole="" o:preferrelative="t" stroked="f">
            <v:imagedata r:id="rId7" o:title=""/>
          </v:rect>
          <o:OLEObject Type="Embed" ProgID="StaticMetafile" ShapeID="rectole0000000000" DrawAspect="Content" ObjectID="_1668783214" r:id="rId8"/>
        </w:object>
      </w:r>
    </w:p>
    <w:p w:rsidR="00A669B2" w:rsidRPr="007C4DD9" w:rsidRDefault="00A669B2" w:rsidP="00A669B2">
      <w:pPr>
        <w:spacing w:after="204" w:line="240" w:lineRule="auto"/>
        <w:ind w:left="-15" w:right="-22" w:firstLine="15"/>
        <w:jc w:val="both"/>
        <w:rPr>
          <w:rFonts w:ascii="Calibri" w:eastAsia="Calibri" w:hAnsi="Calibri" w:cs="Calibri"/>
          <w:color w:val="000000"/>
          <w:sz w:val="20"/>
          <w:szCs w:val="20"/>
        </w:rPr>
      </w:pPr>
      <w:r w:rsidRPr="007C4DD9">
        <w:rPr>
          <w:rFonts w:ascii="Times New Roman" w:eastAsia="Times New Roman" w:hAnsi="Times New Roman" w:cs="Times New Roman"/>
          <w:b/>
          <w:color w:val="000000"/>
          <w:sz w:val="20"/>
          <w:szCs w:val="20"/>
        </w:rPr>
        <w:t>Figura 1</w:t>
      </w:r>
      <w:r w:rsidRPr="007C4DD9">
        <w:rPr>
          <w:rFonts w:ascii="Times New Roman" w:eastAsia="Times New Roman" w:hAnsi="Times New Roman" w:cs="Times New Roman"/>
          <w:color w:val="000000"/>
          <w:sz w:val="20"/>
          <w:szCs w:val="20"/>
        </w:rPr>
        <w:t xml:space="preserve">.Mapa da área de estudo, entre Pará e Amapá. A área destacada é o Geo-referenciamento dos pontos de coleta de dados a bordo das embarcações que operam na frota industrial com rede de arrasto de fundo para peixes diversos na plataforma continental amazônica. </w:t>
      </w:r>
      <w:r w:rsidR="00AB68DF" w:rsidRPr="00AB68DF">
        <w:rPr>
          <w:rFonts w:ascii="Times New Roman" w:eastAsia="Times New Roman" w:hAnsi="Times New Roman" w:cs="Times New Roman"/>
          <w:color w:val="000000"/>
          <w:sz w:val="20"/>
          <w:szCs w:val="20"/>
        </w:rPr>
        <w:t>Fonte. D.O.U – Imprensa Nacional. 19/09/2013. p. 36</w:t>
      </w:r>
    </w:p>
    <w:p w:rsidR="00A669B2" w:rsidRDefault="00A669B2" w:rsidP="00A669B2">
      <w:pPr>
        <w:spacing w:after="312" w:line="259"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A</w:t>
      </w:r>
      <w:r w:rsidR="009D74E9">
        <w:rPr>
          <w:rFonts w:ascii="Times New Roman" w:eastAsia="Times New Roman" w:hAnsi="Times New Roman" w:cs="Times New Roman"/>
          <w:color w:val="000000"/>
          <w:sz w:val="24"/>
        </w:rPr>
        <w:t>mostragens</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Os dados foram coletados por meio de observadores de bordo em embarcações licenciadas para a captura de peixes diversos na plataforma continental amazônica, no período de janeiro, abril e julho de 2013 e de abril, maio, agosto e setembro de 2014, conduzido pelo Centro de Pesquisa e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Conservação da Biodiversidade do Norte (CEPNOR/ICMBio), totalizando 227 lances de pesca (Tabela 1). </w:t>
      </w:r>
    </w:p>
    <w:p w:rsidR="00A669B2" w:rsidRPr="007C4DD9" w:rsidRDefault="00A669B2" w:rsidP="00A669B2">
      <w:pPr>
        <w:spacing w:after="58" w:line="240" w:lineRule="auto"/>
        <w:ind w:left="-15" w:right="-22" w:firstLine="15"/>
        <w:jc w:val="both"/>
        <w:rPr>
          <w:rFonts w:ascii="Calibri" w:eastAsia="Calibri" w:hAnsi="Calibri" w:cs="Calibri"/>
          <w:color w:val="000000"/>
          <w:sz w:val="20"/>
          <w:szCs w:val="20"/>
        </w:rPr>
      </w:pPr>
      <w:r w:rsidRPr="007C4DD9">
        <w:rPr>
          <w:rFonts w:ascii="Times New Roman" w:eastAsia="Times New Roman" w:hAnsi="Times New Roman" w:cs="Times New Roman"/>
          <w:b/>
          <w:color w:val="000000"/>
          <w:sz w:val="20"/>
          <w:szCs w:val="20"/>
        </w:rPr>
        <w:t xml:space="preserve">Tabela 1. </w:t>
      </w:r>
      <w:r w:rsidRPr="007C4DD9">
        <w:rPr>
          <w:rFonts w:ascii="Times New Roman" w:eastAsia="Times New Roman" w:hAnsi="Times New Roman" w:cs="Times New Roman"/>
          <w:color w:val="000000"/>
          <w:sz w:val="20"/>
          <w:szCs w:val="20"/>
        </w:rPr>
        <w:t>Mês, ano e número de lances controlados (</w:t>
      </w:r>
      <w:r w:rsidRPr="007C4DD9">
        <w:rPr>
          <w:rFonts w:ascii="Times New Roman" w:eastAsia="Times New Roman" w:hAnsi="Times New Roman" w:cs="Times New Roman"/>
          <w:i/>
          <w:color w:val="000000"/>
          <w:sz w:val="20"/>
          <w:szCs w:val="20"/>
        </w:rPr>
        <w:t>n</w:t>
      </w:r>
      <w:r w:rsidRPr="007C4DD9">
        <w:rPr>
          <w:rFonts w:ascii="Times New Roman" w:eastAsia="Times New Roman" w:hAnsi="Times New Roman" w:cs="Times New Roman"/>
          <w:color w:val="000000"/>
          <w:sz w:val="20"/>
          <w:szCs w:val="20"/>
        </w:rPr>
        <w:t xml:space="preserve">) em horas de arrasto pela frota industrial que opera com rede de arrasto de fundo para peixes diversos na plataforma continental amazônica.  </w:t>
      </w:r>
    </w:p>
    <w:p w:rsidR="00A669B2" w:rsidRDefault="00A669B2" w:rsidP="00A669B2">
      <w:pPr>
        <w:spacing w:after="0" w:line="259" w:lineRule="auto"/>
        <w:ind w:left="-15" w:right="-22" w:firstLine="708"/>
        <w:jc w:val="center"/>
        <w:rPr>
          <w:rFonts w:ascii="Calibri" w:eastAsia="Calibri" w:hAnsi="Calibri" w:cs="Calibri"/>
          <w:color w:val="000000"/>
        </w:rPr>
      </w:pPr>
      <w:r>
        <w:rPr>
          <w:rFonts w:ascii="Times New Roman" w:eastAsia="Times New Roman" w:hAnsi="Times New Roman" w:cs="Times New Roman"/>
          <w:color w:val="000000"/>
          <w:sz w:val="24"/>
        </w:rPr>
        <w:t xml:space="preserve">Prospecção </w:t>
      </w:r>
    </w:p>
    <w:tbl>
      <w:tblPr>
        <w:tblW w:w="0" w:type="auto"/>
        <w:tblInd w:w="693" w:type="dxa"/>
        <w:tblCellMar>
          <w:left w:w="10" w:type="dxa"/>
          <w:right w:w="10" w:type="dxa"/>
        </w:tblCellMar>
        <w:tblLook w:val="0000"/>
      </w:tblPr>
      <w:tblGrid>
        <w:gridCol w:w="1608"/>
        <w:gridCol w:w="1692"/>
        <w:gridCol w:w="2422"/>
        <w:gridCol w:w="3066"/>
      </w:tblGrid>
      <w:tr w:rsidR="00A669B2" w:rsidTr="00A669B2">
        <w:tc>
          <w:tcPr>
            <w:tcW w:w="1608" w:type="dxa"/>
            <w:tcBorders>
              <w:top w:val="single" w:sz="0" w:space="0" w:color="000000"/>
              <w:bottom w:val="single" w:sz="0" w:space="0" w:color="000000"/>
              <w:right w:val="single" w:sz="4" w:space="0" w:color="000000"/>
            </w:tcBorders>
            <w:shd w:val="clear" w:color="000000" w:fill="FFFFFF"/>
            <w:tcMar>
              <w:left w:w="114" w:type="dxa"/>
              <w:right w:w="114" w:type="dxa"/>
            </w:tcMar>
          </w:tcPr>
          <w:p w:rsidR="00A669B2" w:rsidRDefault="00A669B2" w:rsidP="00B502C1">
            <w:pPr>
              <w:spacing w:after="0" w:line="240" w:lineRule="auto"/>
              <w:ind w:left="15"/>
              <w:jc w:val="center"/>
            </w:pPr>
            <w:r>
              <w:rPr>
                <w:rFonts w:ascii="Times New Roman" w:eastAsia="Times New Roman" w:hAnsi="Times New Roman" w:cs="Times New Roman"/>
                <w:color w:val="000000"/>
                <w:sz w:val="24"/>
              </w:rPr>
              <w:t xml:space="preserve">Ano </w:t>
            </w:r>
          </w:p>
        </w:tc>
        <w:tc>
          <w:tcPr>
            <w:tcW w:w="1692" w:type="dxa"/>
            <w:tcBorders>
              <w:top w:val="single" w:sz="0"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669B2" w:rsidRDefault="00A669B2" w:rsidP="00B502C1">
            <w:pPr>
              <w:spacing w:after="0" w:line="240" w:lineRule="auto"/>
              <w:ind w:left="40"/>
              <w:jc w:val="center"/>
            </w:pPr>
            <w:r>
              <w:rPr>
                <w:rFonts w:ascii="Times New Roman" w:eastAsia="Times New Roman" w:hAnsi="Times New Roman" w:cs="Times New Roman"/>
                <w:color w:val="000000"/>
                <w:sz w:val="24"/>
              </w:rPr>
              <w:t xml:space="preserve">Mês </w:t>
            </w:r>
          </w:p>
        </w:tc>
        <w:tc>
          <w:tcPr>
            <w:tcW w:w="2422" w:type="dxa"/>
            <w:tcBorders>
              <w:top w:val="single" w:sz="0"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669B2" w:rsidRDefault="00A669B2" w:rsidP="00B502C1">
            <w:pPr>
              <w:spacing w:after="0" w:line="240" w:lineRule="auto"/>
              <w:ind w:left="32"/>
              <w:jc w:val="center"/>
            </w:pPr>
            <w:r>
              <w:rPr>
                <w:rFonts w:ascii="Times New Roman" w:eastAsia="Times New Roman" w:hAnsi="Times New Roman" w:cs="Times New Roman"/>
                <w:color w:val="000000"/>
                <w:sz w:val="24"/>
              </w:rPr>
              <w:t xml:space="preserve">Número de lances </w:t>
            </w:r>
          </w:p>
        </w:tc>
        <w:tc>
          <w:tcPr>
            <w:tcW w:w="3066" w:type="dxa"/>
            <w:tcBorders>
              <w:top w:val="single" w:sz="0" w:space="0" w:color="000000"/>
              <w:left w:val="single" w:sz="4" w:space="0" w:color="000000"/>
              <w:bottom w:val="single" w:sz="0" w:space="0" w:color="000000"/>
            </w:tcBorders>
            <w:shd w:val="clear" w:color="000000" w:fill="FFFFFF"/>
            <w:tcMar>
              <w:left w:w="114" w:type="dxa"/>
              <w:right w:w="114" w:type="dxa"/>
            </w:tcMar>
          </w:tcPr>
          <w:p w:rsidR="00A669B2" w:rsidRDefault="00A669B2" w:rsidP="00B502C1">
            <w:pPr>
              <w:spacing w:after="0" w:line="240" w:lineRule="auto"/>
              <w:ind w:right="45"/>
              <w:jc w:val="center"/>
            </w:pPr>
            <w:r>
              <w:rPr>
                <w:rFonts w:ascii="Times New Roman" w:eastAsia="Times New Roman" w:hAnsi="Times New Roman" w:cs="Times New Roman"/>
                <w:color w:val="000000"/>
                <w:sz w:val="24"/>
              </w:rPr>
              <w:t xml:space="preserve">Tempo de arrasto (hora) </w:t>
            </w:r>
          </w:p>
        </w:tc>
      </w:tr>
      <w:tr w:rsidR="00A669B2" w:rsidTr="00A669B2">
        <w:trPr>
          <w:trHeight w:val="1932"/>
        </w:trPr>
        <w:tc>
          <w:tcPr>
            <w:tcW w:w="1608" w:type="dxa"/>
            <w:tcBorders>
              <w:top w:val="single" w:sz="0" w:space="0" w:color="000000"/>
              <w:right w:val="single" w:sz="4" w:space="0" w:color="000000"/>
            </w:tcBorders>
            <w:shd w:val="clear" w:color="000000" w:fill="FFFFFF"/>
            <w:tcMar>
              <w:left w:w="114" w:type="dxa"/>
              <w:right w:w="114" w:type="dxa"/>
            </w:tcMar>
          </w:tcPr>
          <w:p w:rsidR="00A669B2" w:rsidRDefault="00A669B2" w:rsidP="00B502C1">
            <w:pPr>
              <w:spacing w:after="0" w:line="240" w:lineRule="auto"/>
              <w:ind w:left="14"/>
              <w:jc w:val="center"/>
            </w:pPr>
            <w:r>
              <w:rPr>
                <w:rFonts w:ascii="Times New Roman" w:eastAsia="Times New Roman" w:hAnsi="Times New Roman" w:cs="Times New Roman"/>
                <w:color w:val="000000"/>
                <w:sz w:val="24"/>
              </w:rPr>
              <w:t xml:space="preserve">2013 </w:t>
            </w:r>
          </w:p>
          <w:p w:rsidR="00A669B2" w:rsidRDefault="00A669B2" w:rsidP="00B502C1">
            <w:pPr>
              <w:spacing w:after="0" w:line="240" w:lineRule="auto"/>
              <w:ind w:left="14"/>
              <w:jc w:val="center"/>
            </w:pPr>
            <w:r>
              <w:rPr>
                <w:rFonts w:ascii="Times New Roman" w:eastAsia="Times New Roman" w:hAnsi="Times New Roman" w:cs="Times New Roman"/>
                <w:color w:val="000000"/>
                <w:sz w:val="24"/>
              </w:rPr>
              <w:t xml:space="preserve">2013 </w:t>
            </w:r>
          </w:p>
          <w:p w:rsidR="00A669B2" w:rsidRDefault="00A669B2" w:rsidP="00B502C1">
            <w:pPr>
              <w:spacing w:after="0" w:line="240" w:lineRule="auto"/>
              <w:ind w:left="14"/>
              <w:jc w:val="center"/>
            </w:pPr>
            <w:r>
              <w:rPr>
                <w:rFonts w:ascii="Times New Roman" w:eastAsia="Times New Roman" w:hAnsi="Times New Roman" w:cs="Times New Roman"/>
                <w:color w:val="000000"/>
                <w:sz w:val="24"/>
              </w:rPr>
              <w:t xml:space="preserve">2013 </w:t>
            </w:r>
          </w:p>
          <w:p w:rsidR="00A669B2" w:rsidRDefault="00A669B2" w:rsidP="00B502C1">
            <w:pPr>
              <w:spacing w:after="0" w:line="240" w:lineRule="auto"/>
              <w:ind w:left="14"/>
              <w:jc w:val="center"/>
            </w:pPr>
            <w:r>
              <w:rPr>
                <w:rFonts w:ascii="Times New Roman" w:eastAsia="Times New Roman" w:hAnsi="Times New Roman" w:cs="Times New Roman"/>
                <w:color w:val="000000"/>
                <w:sz w:val="24"/>
              </w:rPr>
              <w:t xml:space="preserve">2014 </w:t>
            </w:r>
          </w:p>
          <w:p w:rsidR="00A669B2" w:rsidRDefault="00A669B2" w:rsidP="00B502C1">
            <w:pPr>
              <w:spacing w:after="0" w:line="240" w:lineRule="auto"/>
              <w:ind w:left="14"/>
              <w:jc w:val="center"/>
            </w:pPr>
            <w:r>
              <w:rPr>
                <w:rFonts w:ascii="Times New Roman" w:eastAsia="Times New Roman" w:hAnsi="Times New Roman" w:cs="Times New Roman"/>
                <w:color w:val="000000"/>
                <w:sz w:val="24"/>
              </w:rPr>
              <w:t xml:space="preserve">2014 </w:t>
            </w:r>
          </w:p>
          <w:p w:rsidR="00A669B2" w:rsidRDefault="00A669B2" w:rsidP="00B502C1">
            <w:pPr>
              <w:spacing w:after="0" w:line="240" w:lineRule="auto"/>
              <w:ind w:left="14"/>
              <w:jc w:val="center"/>
            </w:pPr>
            <w:r>
              <w:rPr>
                <w:rFonts w:ascii="Times New Roman" w:eastAsia="Times New Roman" w:hAnsi="Times New Roman" w:cs="Times New Roman"/>
                <w:color w:val="000000"/>
                <w:sz w:val="24"/>
              </w:rPr>
              <w:t xml:space="preserve">2014 </w:t>
            </w:r>
          </w:p>
          <w:p w:rsidR="00A669B2" w:rsidRDefault="00A669B2" w:rsidP="00B502C1">
            <w:pPr>
              <w:spacing w:after="0" w:line="240" w:lineRule="auto"/>
              <w:ind w:left="14"/>
              <w:jc w:val="center"/>
            </w:pPr>
            <w:r>
              <w:rPr>
                <w:rFonts w:ascii="Times New Roman" w:eastAsia="Times New Roman" w:hAnsi="Times New Roman" w:cs="Times New Roman"/>
                <w:color w:val="000000"/>
                <w:sz w:val="24"/>
              </w:rPr>
              <w:t xml:space="preserve">2014 </w:t>
            </w:r>
          </w:p>
        </w:tc>
        <w:tc>
          <w:tcPr>
            <w:tcW w:w="1692" w:type="dxa"/>
            <w:tcBorders>
              <w:top w:val="single" w:sz="0" w:space="0" w:color="000000"/>
              <w:left w:val="single" w:sz="4" w:space="0" w:color="000000"/>
              <w:right w:val="single" w:sz="4" w:space="0" w:color="000000"/>
            </w:tcBorders>
            <w:shd w:val="clear" w:color="000000" w:fill="FFFFFF"/>
            <w:tcMar>
              <w:left w:w="114" w:type="dxa"/>
              <w:right w:w="114" w:type="dxa"/>
            </w:tcMar>
          </w:tcPr>
          <w:p w:rsidR="00A669B2" w:rsidRDefault="00A669B2" w:rsidP="00B502C1">
            <w:pPr>
              <w:spacing w:after="0" w:line="240" w:lineRule="auto"/>
              <w:ind w:left="38"/>
              <w:jc w:val="center"/>
            </w:pPr>
            <w:r>
              <w:rPr>
                <w:rFonts w:ascii="Times New Roman" w:eastAsia="Times New Roman" w:hAnsi="Times New Roman" w:cs="Times New Roman"/>
                <w:color w:val="000000"/>
                <w:sz w:val="24"/>
              </w:rPr>
              <w:t xml:space="preserve">Janeiro </w:t>
            </w:r>
          </w:p>
          <w:p w:rsidR="00A669B2" w:rsidRDefault="00A669B2" w:rsidP="00B502C1">
            <w:pPr>
              <w:spacing w:after="0" w:line="240" w:lineRule="auto"/>
              <w:ind w:left="37"/>
              <w:jc w:val="center"/>
            </w:pPr>
            <w:r>
              <w:rPr>
                <w:rFonts w:ascii="Times New Roman" w:eastAsia="Times New Roman" w:hAnsi="Times New Roman" w:cs="Times New Roman"/>
                <w:color w:val="000000"/>
                <w:sz w:val="24"/>
              </w:rPr>
              <w:t xml:space="preserve">Abril </w:t>
            </w:r>
          </w:p>
          <w:p w:rsidR="00A669B2" w:rsidRDefault="00A669B2" w:rsidP="00B502C1">
            <w:pPr>
              <w:spacing w:after="0" w:line="240" w:lineRule="auto"/>
              <w:ind w:left="40"/>
              <w:jc w:val="center"/>
            </w:pPr>
            <w:r>
              <w:rPr>
                <w:rFonts w:ascii="Times New Roman" w:eastAsia="Times New Roman" w:hAnsi="Times New Roman" w:cs="Times New Roman"/>
                <w:color w:val="000000"/>
                <w:sz w:val="24"/>
              </w:rPr>
              <w:t xml:space="preserve">Julho </w:t>
            </w:r>
          </w:p>
          <w:p w:rsidR="00A669B2" w:rsidRDefault="00A669B2" w:rsidP="00B502C1">
            <w:pPr>
              <w:spacing w:after="0" w:line="240" w:lineRule="auto"/>
              <w:ind w:left="37"/>
              <w:jc w:val="center"/>
            </w:pPr>
            <w:r>
              <w:rPr>
                <w:rFonts w:ascii="Times New Roman" w:eastAsia="Times New Roman" w:hAnsi="Times New Roman" w:cs="Times New Roman"/>
                <w:color w:val="000000"/>
                <w:sz w:val="24"/>
              </w:rPr>
              <w:t xml:space="preserve">Abril </w:t>
            </w:r>
          </w:p>
          <w:p w:rsidR="00A669B2" w:rsidRDefault="00A669B2" w:rsidP="00B502C1">
            <w:pPr>
              <w:spacing w:after="0" w:line="240" w:lineRule="auto"/>
              <w:ind w:left="37"/>
              <w:jc w:val="center"/>
            </w:pPr>
            <w:r>
              <w:rPr>
                <w:rFonts w:ascii="Times New Roman" w:eastAsia="Times New Roman" w:hAnsi="Times New Roman" w:cs="Times New Roman"/>
                <w:color w:val="000000"/>
                <w:sz w:val="24"/>
              </w:rPr>
              <w:t xml:space="preserve">Maio </w:t>
            </w:r>
          </w:p>
          <w:p w:rsidR="00A669B2" w:rsidRDefault="00A669B2" w:rsidP="00B502C1">
            <w:pPr>
              <w:spacing w:after="0" w:line="240" w:lineRule="auto"/>
              <w:ind w:left="35"/>
              <w:jc w:val="center"/>
            </w:pPr>
            <w:r>
              <w:rPr>
                <w:rFonts w:ascii="Times New Roman" w:eastAsia="Times New Roman" w:hAnsi="Times New Roman" w:cs="Times New Roman"/>
                <w:color w:val="000000"/>
                <w:sz w:val="24"/>
              </w:rPr>
              <w:t xml:space="preserve">Agosto </w:t>
            </w:r>
          </w:p>
          <w:p w:rsidR="00A669B2" w:rsidRDefault="00A669B2" w:rsidP="00B502C1">
            <w:pPr>
              <w:spacing w:after="0" w:line="240" w:lineRule="auto"/>
              <w:ind w:left="38"/>
              <w:jc w:val="center"/>
            </w:pPr>
            <w:r>
              <w:rPr>
                <w:rFonts w:ascii="Times New Roman" w:eastAsia="Times New Roman" w:hAnsi="Times New Roman" w:cs="Times New Roman"/>
                <w:color w:val="000000"/>
                <w:sz w:val="24"/>
              </w:rPr>
              <w:t xml:space="preserve">Setembro </w:t>
            </w:r>
          </w:p>
        </w:tc>
        <w:tc>
          <w:tcPr>
            <w:tcW w:w="2422" w:type="dxa"/>
            <w:tcBorders>
              <w:top w:val="single" w:sz="0" w:space="0" w:color="000000"/>
              <w:left w:val="single" w:sz="4" w:space="0" w:color="000000"/>
              <w:right w:val="single" w:sz="4" w:space="0" w:color="000000"/>
            </w:tcBorders>
            <w:shd w:val="clear" w:color="000000" w:fill="FFFFFF"/>
            <w:tcMar>
              <w:left w:w="114" w:type="dxa"/>
              <w:right w:w="114" w:type="dxa"/>
            </w:tcMar>
          </w:tcPr>
          <w:p w:rsidR="00A669B2" w:rsidRDefault="00A669B2" w:rsidP="00B502C1">
            <w:pPr>
              <w:spacing w:after="0" w:line="240" w:lineRule="auto"/>
              <w:ind w:left="36"/>
              <w:jc w:val="center"/>
            </w:pPr>
            <w:r>
              <w:rPr>
                <w:rFonts w:ascii="Times New Roman" w:eastAsia="Times New Roman" w:hAnsi="Times New Roman" w:cs="Times New Roman"/>
                <w:color w:val="000000"/>
                <w:sz w:val="24"/>
              </w:rPr>
              <w:t xml:space="preserve">63 </w:t>
            </w:r>
          </w:p>
          <w:p w:rsidR="00A669B2" w:rsidRDefault="00A669B2" w:rsidP="00B502C1">
            <w:pPr>
              <w:spacing w:after="0" w:line="240" w:lineRule="auto"/>
              <w:ind w:left="36"/>
              <w:jc w:val="center"/>
            </w:pPr>
            <w:r>
              <w:rPr>
                <w:rFonts w:ascii="Times New Roman" w:eastAsia="Times New Roman" w:hAnsi="Times New Roman" w:cs="Times New Roman"/>
                <w:color w:val="000000"/>
                <w:sz w:val="24"/>
              </w:rPr>
              <w:t xml:space="preserve">34 </w:t>
            </w:r>
          </w:p>
          <w:p w:rsidR="00A669B2" w:rsidRDefault="00A669B2" w:rsidP="00B502C1">
            <w:pPr>
              <w:spacing w:after="0" w:line="240" w:lineRule="auto"/>
              <w:ind w:left="36"/>
              <w:jc w:val="center"/>
            </w:pPr>
            <w:r>
              <w:rPr>
                <w:rFonts w:ascii="Times New Roman" w:eastAsia="Times New Roman" w:hAnsi="Times New Roman" w:cs="Times New Roman"/>
                <w:color w:val="000000"/>
                <w:sz w:val="24"/>
              </w:rPr>
              <w:t xml:space="preserve">27 </w:t>
            </w:r>
          </w:p>
          <w:p w:rsidR="00A669B2" w:rsidRDefault="00A669B2" w:rsidP="00B502C1">
            <w:pPr>
              <w:spacing w:after="0" w:line="240" w:lineRule="auto"/>
              <w:ind w:left="36"/>
              <w:jc w:val="center"/>
            </w:pPr>
            <w:r>
              <w:rPr>
                <w:rFonts w:ascii="Times New Roman" w:eastAsia="Times New Roman" w:hAnsi="Times New Roman" w:cs="Times New Roman"/>
                <w:color w:val="000000"/>
                <w:sz w:val="24"/>
              </w:rPr>
              <w:t xml:space="preserve">34 </w:t>
            </w:r>
          </w:p>
          <w:p w:rsidR="00A669B2" w:rsidRDefault="00A669B2" w:rsidP="00B502C1">
            <w:pPr>
              <w:spacing w:after="0" w:line="240" w:lineRule="auto"/>
              <w:ind w:left="36"/>
              <w:jc w:val="center"/>
            </w:pPr>
            <w:r>
              <w:rPr>
                <w:rFonts w:ascii="Times New Roman" w:eastAsia="Times New Roman" w:hAnsi="Times New Roman" w:cs="Times New Roman"/>
                <w:color w:val="000000"/>
                <w:sz w:val="24"/>
              </w:rPr>
              <w:t xml:space="preserve">20 </w:t>
            </w:r>
          </w:p>
          <w:p w:rsidR="00A669B2" w:rsidRDefault="00A669B2" w:rsidP="00B502C1">
            <w:pPr>
              <w:spacing w:after="0" w:line="240" w:lineRule="auto"/>
              <w:ind w:left="36"/>
              <w:jc w:val="center"/>
            </w:pPr>
            <w:r>
              <w:rPr>
                <w:rFonts w:ascii="Times New Roman" w:eastAsia="Times New Roman" w:hAnsi="Times New Roman" w:cs="Times New Roman"/>
                <w:color w:val="000000"/>
                <w:sz w:val="24"/>
              </w:rPr>
              <w:t xml:space="preserve">19 </w:t>
            </w:r>
          </w:p>
          <w:p w:rsidR="00A669B2" w:rsidRDefault="00A669B2" w:rsidP="00B502C1">
            <w:pPr>
              <w:spacing w:after="0" w:line="240" w:lineRule="auto"/>
              <w:ind w:left="36"/>
              <w:jc w:val="center"/>
            </w:pPr>
            <w:r>
              <w:rPr>
                <w:rFonts w:ascii="Times New Roman" w:eastAsia="Times New Roman" w:hAnsi="Times New Roman" w:cs="Times New Roman"/>
                <w:color w:val="000000"/>
                <w:sz w:val="24"/>
              </w:rPr>
              <w:t xml:space="preserve">30 </w:t>
            </w:r>
          </w:p>
        </w:tc>
        <w:tc>
          <w:tcPr>
            <w:tcW w:w="3066" w:type="dxa"/>
            <w:tcBorders>
              <w:top w:val="single" w:sz="0" w:space="0" w:color="000000"/>
              <w:left w:val="single" w:sz="4" w:space="0" w:color="000000"/>
            </w:tcBorders>
            <w:shd w:val="clear" w:color="000000" w:fill="FFFFFF"/>
            <w:tcMar>
              <w:left w:w="114" w:type="dxa"/>
              <w:right w:w="114" w:type="dxa"/>
            </w:tcMar>
          </w:tcPr>
          <w:p w:rsidR="00A669B2" w:rsidRDefault="00A669B2" w:rsidP="00B502C1">
            <w:pPr>
              <w:spacing w:after="0" w:line="240" w:lineRule="auto"/>
              <w:ind w:right="43"/>
              <w:jc w:val="center"/>
            </w:pPr>
            <w:r>
              <w:rPr>
                <w:rFonts w:ascii="Times New Roman" w:eastAsia="Times New Roman" w:hAnsi="Times New Roman" w:cs="Times New Roman"/>
                <w:color w:val="000000"/>
                <w:sz w:val="24"/>
              </w:rPr>
              <w:t xml:space="preserve">125,6 </w:t>
            </w:r>
          </w:p>
          <w:p w:rsidR="00A669B2" w:rsidRDefault="00A669B2" w:rsidP="00B502C1">
            <w:pPr>
              <w:spacing w:after="0" w:line="240" w:lineRule="auto"/>
              <w:ind w:right="43"/>
              <w:jc w:val="center"/>
            </w:pPr>
            <w:r>
              <w:rPr>
                <w:rFonts w:ascii="Times New Roman" w:eastAsia="Times New Roman" w:hAnsi="Times New Roman" w:cs="Times New Roman"/>
                <w:color w:val="000000"/>
                <w:sz w:val="24"/>
              </w:rPr>
              <w:t xml:space="preserve">40,5 </w:t>
            </w:r>
          </w:p>
          <w:p w:rsidR="00A669B2" w:rsidRDefault="00A669B2" w:rsidP="00B502C1">
            <w:pPr>
              <w:spacing w:after="0" w:line="240" w:lineRule="auto"/>
              <w:ind w:right="43"/>
              <w:jc w:val="center"/>
            </w:pPr>
            <w:r>
              <w:rPr>
                <w:rFonts w:ascii="Times New Roman" w:eastAsia="Times New Roman" w:hAnsi="Times New Roman" w:cs="Times New Roman"/>
                <w:color w:val="000000"/>
                <w:sz w:val="24"/>
              </w:rPr>
              <w:t xml:space="preserve">55,3 </w:t>
            </w:r>
          </w:p>
          <w:p w:rsidR="00A669B2" w:rsidRDefault="00A669B2" w:rsidP="00B502C1">
            <w:pPr>
              <w:spacing w:after="0" w:line="240" w:lineRule="auto"/>
              <w:ind w:right="41"/>
              <w:jc w:val="center"/>
            </w:pPr>
            <w:r>
              <w:rPr>
                <w:rFonts w:ascii="Times New Roman" w:eastAsia="Times New Roman" w:hAnsi="Times New Roman" w:cs="Times New Roman"/>
                <w:color w:val="000000"/>
                <w:sz w:val="24"/>
              </w:rPr>
              <w:t xml:space="preserve">69 </w:t>
            </w:r>
          </w:p>
          <w:p w:rsidR="00A669B2" w:rsidRDefault="00A669B2" w:rsidP="00B502C1">
            <w:pPr>
              <w:spacing w:after="0" w:line="240" w:lineRule="auto"/>
              <w:ind w:right="43"/>
              <w:jc w:val="center"/>
            </w:pPr>
            <w:r>
              <w:rPr>
                <w:rFonts w:ascii="Times New Roman" w:eastAsia="Times New Roman" w:hAnsi="Times New Roman" w:cs="Times New Roman"/>
                <w:color w:val="000000"/>
                <w:sz w:val="24"/>
              </w:rPr>
              <w:t xml:space="preserve">40,5 </w:t>
            </w:r>
          </w:p>
          <w:p w:rsidR="00A669B2" w:rsidRDefault="00A669B2" w:rsidP="00B502C1">
            <w:pPr>
              <w:spacing w:after="0" w:line="240" w:lineRule="auto"/>
              <w:ind w:right="43"/>
              <w:jc w:val="center"/>
            </w:pPr>
            <w:r>
              <w:rPr>
                <w:rFonts w:ascii="Times New Roman" w:eastAsia="Times New Roman" w:hAnsi="Times New Roman" w:cs="Times New Roman"/>
                <w:color w:val="000000"/>
                <w:sz w:val="24"/>
              </w:rPr>
              <w:t xml:space="preserve">42,5 </w:t>
            </w:r>
          </w:p>
          <w:p w:rsidR="00A669B2" w:rsidRDefault="00A669B2" w:rsidP="00B502C1">
            <w:pPr>
              <w:spacing w:after="0" w:line="240" w:lineRule="auto"/>
              <w:ind w:right="43"/>
              <w:jc w:val="center"/>
            </w:pPr>
            <w:r>
              <w:rPr>
                <w:rFonts w:ascii="Times New Roman" w:eastAsia="Times New Roman" w:hAnsi="Times New Roman" w:cs="Times New Roman"/>
                <w:color w:val="000000"/>
                <w:sz w:val="24"/>
              </w:rPr>
              <w:t xml:space="preserve">61,5 </w:t>
            </w:r>
          </w:p>
        </w:tc>
      </w:tr>
      <w:tr w:rsidR="00A669B2" w:rsidTr="00A669B2">
        <w:tc>
          <w:tcPr>
            <w:tcW w:w="1608" w:type="dxa"/>
            <w:tcBorders>
              <w:top w:val="single" w:sz="0" w:space="0" w:color="000000"/>
              <w:bottom w:val="single" w:sz="0" w:space="0" w:color="000000"/>
              <w:right w:val="single" w:sz="4" w:space="0" w:color="000000"/>
            </w:tcBorders>
            <w:shd w:val="clear" w:color="000000" w:fill="FFFFFF"/>
            <w:tcMar>
              <w:left w:w="114" w:type="dxa"/>
              <w:right w:w="114" w:type="dxa"/>
            </w:tcMar>
          </w:tcPr>
          <w:p w:rsidR="00A669B2" w:rsidRDefault="00A669B2" w:rsidP="00B502C1">
            <w:pPr>
              <w:spacing w:after="0" w:line="240" w:lineRule="auto"/>
              <w:ind w:left="11"/>
              <w:jc w:val="center"/>
            </w:pPr>
            <w:r>
              <w:rPr>
                <w:rFonts w:ascii="Times New Roman" w:eastAsia="Times New Roman" w:hAnsi="Times New Roman" w:cs="Times New Roman"/>
                <w:color w:val="000000"/>
                <w:sz w:val="24"/>
              </w:rPr>
              <w:t xml:space="preserve">Total </w:t>
            </w:r>
          </w:p>
        </w:tc>
        <w:tc>
          <w:tcPr>
            <w:tcW w:w="1692" w:type="dxa"/>
            <w:tcBorders>
              <w:top w:val="single" w:sz="0"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669B2" w:rsidRDefault="00A669B2" w:rsidP="00B502C1">
            <w:pPr>
              <w:spacing w:after="0" w:line="240" w:lineRule="auto"/>
              <w:ind w:left="100"/>
              <w:jc w:val="center"/>
            </w:pPr>
          </w:p>
        </w:tc>
        <w:tc>
          <w:tcPr>
            <w:tcW w:w="2422" w:type="dxa"/>
            <w:tcBorders>
              <w:top w:val="single" w:sz="0" w:space="0" w:color="000000"/>
              <w:left w:val="single" w:sz="4" w:space="0" w:color="000000"/>
              <w:bottom w:val="single" w:sz="0" w:space="0" w:color="000000"/>
              <w:right w:val="single" w:sz="4" w:space="0" w:color="000000"/>
            </w:tcBorders>
            <w:shd w:val="clear" w:color="000000" w:fill="FFFFFF"/>
            <w:tcMar>
              <w:left w:w="114" w:type="dxa"/>
              <w:right w:w="114" w:type="dxa"/>
            </w:tcMar>
          </w:tcPr>
          <w:p w:rsidR="00A669B2" w:rsidRDefault="00A669B2" w:rsidP="00B502C1">
            <w:pPr>
              <w:spacing w:after="0" w:line="240" w:lineRule="auto"/>
              <w:ind w:right="8"/>
              <w:jc w:val="center"/>
            </w:pPr>
            <w:r>
              <w:rPr>
                <w:rFonts w:ascii="Times New Roman" w:eastAsia="Times New Roman" w:hAnsi="Times New Roman" w:cs="Times New Roman"/>
                <w:color w:val="000000"/>
                <w:sz w:val="24"/>
              </w:rPr>
              <w:t xml:space="preserve">227 </w:t>
            </w:r>
          </w:p>
        </w:tc>
        <w:tc>
          <w:tcPr>
            <w:tcW w:w="3066" w:type="dxa"/>
            <w:tcBorders>
              <w:top w:val="single" w:sz="0" w:space="0" w:color="000000"/>
              <w:left w:val="single" w:sz="4" w:space="0" w:color="000000"/>
              <w:bottom w:val="single" w:sz="0" w:space="0" w:color="000000"/>
            </w:tcBorders>
            <w:shd w:val="clear" w:color="000000" w:fill="FFFFFF"/>
            <w:tcMar>
              <w:left w:w="114" w:type="dxa"/>
              <w:right w:w="114" w:type="dxa"/>
            </w:tcMar>
          </w:tcPr>
          <w:p w:rsidR="00A669B2" w:rsidRDefault="00A669B2" w:rsidP="00B502C1">
            <w:pPr>
              <w:spacing w:after="0" w:line="240" w:lineRule="auto"/>
              <w:ind w:right="43"/>
              <w:jc w:val="center"/>
            </w:pPr>
            <w:r>
              <w:rPr>
                <w:rFonts w:ascii="Times New Roman" w:eastAsia="Times New Roman" w:hAnsi="Times New Roman" w:cs="Times New Roman"/>
                <w:color w:val="000000"/>
                <w:sz w:val="24"/>
              </w:rPr>
              <w:t xml:space="preserve">434,9 </w:t>
            </w:r>
          </w:p>
        </w:tc>
      </w:tr>
    </w:tbl>
    <w:p w:rsidR="00A669B2" w:rsidRDefault="00A669B2" w:rsidP="00A669B2">
      <w:pPr>
        <w:spacing w:after="113" w:line="259" w:lineRule="auto"/>
        <w:ind w:left="-15" w:right="-22" w:firstLine="708"/>
        <w:jc w:val="center"/>
        <w:rPr>
          <w:rFonts w:ascii="Calibri" w:eastAsia="Calibri" w:hAnsi="Calibri" w:cs="Calibri"/>
          <w:color w:val="000000"/>
        </w:rPr>
      </w:pP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Durante os embarques, os dados das operações de pesca e os resultados da composição das capturas eram registrados em formulários específicos que elencavam os dados do arrasto, data, </w:t>
      </w:r>
      <w:r>
        <w:rPr>
          <w:rFonts w:ascii="Times New Roman" w:eastAsia="Times New Roman" w:hAnsi="Times New Roman" w:cs="Times New Roman"/>
          <w:color w:val="000000"/>
          <w:sz w:val="24"/>
        </w:rPr>
        <w:lastRenderedPageBreak/>
        <w:t xml:space="preserve">profundidade, pesqueiro, rumo, duração, latitude e longitude inicial e final de cada arrasto, nome comum das espécies, além do volume aproveitado e rejeitado de pescado. </w:t>
      </w:r>
    </w:p>
    <w:p w:rsidR="00A669B2" w:rsidRDefault="00A669B2" w:rsidP="00A669B2">
      <w:pPr>
        <w:spacing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A qualificação da diversidade das capturas foi feita após o içamento e abertura da(s) rede(s) no convés das embarcações. </w:t>
      </w:r>
    </w:p>
    <w:p w:rsidR="00A669B2" w:rsidRDefault="009D74E9" w:rsidP="00A669B2">
      <w:pPr>
        <w:spacing w:after="312" w:line="259"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Processamento dos dados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A identificação precisa das espécies que compunham as capturas foi feita a partir de amostras de exemplares coletados </w:t>
      </w:r>
      <w:r>
        <w:rPr>
          <w:rFonts w:ascii="Times New Roman" w:eastAsia="Times New Roman" w:hAnsi="Times New Roman" w:cs="Times New Roman"/>
          <w:i/>
          <w:color w:val="000000"/>
          <w:sz w:val="24"/>
        </w:rPr>
        <w:t xml:space="preserve">in locu </w:t>
      </w:r>
      <w:r>
        <w:rPr>
          <w:rFonts w:ascii="Times New Roman" w:eastAsia="Times New Roman" w:hAnsi="Times New Roman" w:cs="Times New Roman"/>
          <w:color w:val="000000"/>
          <w:sz w:val="24"/>
        </w:rPr>
        <w:t>por meio de literatura especializada (Cervigón</w:t>
      </w:r>
      <w:r>
        <w:rPr>
          <w:rFonts w:ascii="Times New Roman" w:eastAsia="Times New Roman" w:hAnsi="Times New Roman" w:cs="Times New Roman"/>
          <w:i/>
          <w:color w:val="000000"/>
          <w:sz w:val="24"/>
        </w:rPr>
        <w:t>.</w:t>
      </w:r>
      <w:r>
        <w:rPr>
          <w:rFonts w:ascii="Times New Roman" w:eastAsia="Times New Roman" w:hAnsi="Times New Roman" w:cs="Times New Roman"/>
          <w:color w:val="000000"/>
          <w:sz w:val="24"/>
        </w:rPr>
        <w:t xml:space="preserve"> 1992; Figueiredo &amp; Menezes, 2000; Szpilman, 2000).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Os dados coletados foram digitados em planilhas eletrônicas. No caso das profundidades de captura, foram utilizadas as seguintes categorias de profundidade: CP 1 (20 e 25 metros), CP 2 (25 e 30 metros), CP 3 (30 e 35 metros) e CP 4 (35 e 40 metros). Para a determinação das faixas de profundidades, foi levado em consideração que não houve nenhum registro durante os lances de pesca acompanhados em profundidade menor de que 20 metros e maior do que 40 metros. </w:t>
      </w:r>
    </w:p>
    <w:p w:rsidR="00A669B2" w:rsidRDefault="00A669B2" w:rsidP="00A669B2">
      <w:pPr>
        <w:spacing w:after="3" w:line="259" w:lineRule="auto"/>
        <w:ind w:left="-15" w:right="-22"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 período sazonal considerado foi de acordo com a Figura 8, onde o período chuvoso tem início no mês de Janeiro e término em Julho e o período seco tem início no mês de Julho e término em Dezembro baseado em dados catalogados do Instituto Nacional de Meteorologia (INMET) da estação de Breves (Ilha do Marajó) dos últimos 20 anos (Figura 2). </w:t>
      </w:r>
    </w:p>
    <w:p w:rsidR="00A669B2" w:rsidRDefault="00A669B2" w:rsidP="00A669B2">
      <w:pPr>
        <w:spacing w:after="3" w:line="259" w:lineRule="auto"/>
        <w:ind w:left="-15" w:right="-22" w:firstLine="708"/>
        <w:jc w:val="both"/>
        <w:rPr>
          <w:rFonts w:ascii="Calibri" w:eastAsia="Calibri" w:hAnsi="Calibri" w:cs="Calibri"/>
          <w:color w:val="000000"/>
        </w:rPr>
      </w:pPr>
    </w:p>
    <w:p w:rsidR="00A669B2" w:rsidRDefault="00A669B2" w:rsidP="00A669B2">
      <w:pPr>
        <w:spacing w:after="0" w:line="259" w:lineRule="auto"/>
        <w:ind w:left="-15" w:right="-22" w:firstLine="708"/>
        <w:jc w:val="center"/>
        <w:rPr>
          <w:rFonts w:ascii="Calibri" w:eastAsia="Calibri" w:hAnsi="Calibri" w:cs="Calibri"/>
          <w:color w:val="000000"/>
        </w:rPr>
      </w:pPr>
    </w:p>
    <w:p w:rsidR="00A669B2" w:rsidRPr="007C4DD9" w:rsidRDefault="00A669B2" w:rsidP="00A669B2">
      <w:pPr>
        <w:spacing w:line="240" w:lineRule="auto"/>
        <w:ind w:left="-15" w:right="-22" w:firstLine="15"/>
        <w:jc w:val="both"/>
        <w:rPr>
          <w:rFonts w:ascii="Calibri" w:eastAsia="Calibri" w:hAnsi="Calibri" w:cs="Calibri"/>
          <w:color w:val="000000"/>
          <w:sz w:val="20"/>
          <w:szCs w:val="20"/>
        </w:rPr>
      </w:pPr>
      <w:r w:rsidRPr="007C4DD9">
        <w:rPr>
          <w:rFonts w:ascii="Times New Roman" w:eastAsia="Times New Roman" w:hAnsi="Times New Roman" w:cs="Times New Roman"/>
          <w:b/>
          <w:color w:val="000000"/>
          <w:sz w:val="20"/>
          <w:szCs w:val="20"/>
        </w:rPr>
        <w:t xml:space="preserve">Figura 2: </w:t>
      </w:r>
      <w:r w:rsidRPr="007C4DD9">
        <w:rPr>
          <w:rFonts w:ascii="Times New Roman" w:eastAsia="Times New Roman" w:hAnsi="Times New Roman" w:cs="Times New Roman"/>
          <w:color w:val="000000"/>
          <w:sz w:val="20"/>
          <w:szCs w:val="20"/>
        </w:rPr>
        <w:t xml:space="preserve">Precipitação em mm dos doze meses (janeiro, fevereiro, março, abril, maio, junho, julho, agosto, setembro, outubro, novembro e dezembro) entre os anos de 1995 a 2014. Fonte: INMET, 2017. </w:t>
      </w:r>
    </w:p>
    <w:p w:rsidR="00A669B2" w:rsidRDefault="00A669B2" w:rsidP="00A669B2">
      <w:pPr>
        <w:spacing w:after="113" w:line="259" w:lineRule="auto"/>
        <w:ind w:left="-15" w:right="-22"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Os pontos de arrasto de captura foram adquiridos a partir das coordenadas geográficas iniciais e finais de cada arrasto, de acordo com as seguintes fórmulas:</w:t>
      </w:r>
    </w:p>
    <w:p w:rsidR="00A669B2" w:rsidRDefault="00A669B2" w:rsidP="00A669B2">
      <w:pPr>
        <w:spacing w:after="113" w:line="259" w:lineRule="auto"/>
        <w:ind w:left="-15" w:right="-22" w:firstLine="708"/>
        <w:jc w:val="both"/>
        <w:rPr>
          <w:rFonts w:ascii="Calibri" w:eastAsia="Calibri" w:hAnsi="Calibri" w:cs="Calibri"/>
          <w:color w:val="000000"/>
        </w:rPr>
      </w:pPr>
      <w:r>
        <w:object w:dxaOrig="2954" w:dyaOrig="524">
          <v:rect id="rectole0000000001" o:spid="_x0000_i1026" style="width:147.75pt;height:26.25pt" o:ole="" o:preferrelative="t" stroked="f">
            <v:imagedata r:id="rId9" o:title=""/>
          </v:rect>
          <o:OLEObject Type="Embed" ProgID="StaticMetafile" ShapeID="rectole0000000001" DrawAspect="Content" ObjectID="_1668783215" r:id="rId10"/>
        </w:object>
      </w:r>
      <w:r>
        <w:object w:dxaOrig="3105" w:dyaOrig="450">
          <v:rect id="rectole0000000002" o:spid="_x0000_i1027" style="width:155.25pt;height:22.5pt" o:ole="" o:preferrelative="t" stroked="f">
            <v:imagedata r:id="rId11" o:title=""/>
          </v:rect>
          <o:OLEObject Type="Embed" ProgID="StaticMetafile" ShapeID="rectole0000000002" DrawAspect="Content" ObjectID="_1668783216" r:id="rId12"/>
        </w:object>
      </w:r>
    </w:p>
    <w:p w:rsidR="00A669B2" w:rsidRDefault="00A669B2" w:rsidP="00A669B2">
      <w:pPr>
        <w:spacing w:after="3" w:line="240" w:lineRule="auto"/>
        <w:ind w:left="-15" w:right="-22" w:firstLine="708"/>
        <w:jc w:val="both"/>
        <w:rPr>
          <w:rFonts w:ascii="Calibri" w:eastAsia="Calibri" w:hAnsi="Calibri" w:cs="Calibri"/>
          <w:color w:val="000000"/>
        </w:rPr>
      </w:pPr>
    </w:p>
    <w:p w:rsidR="00A669B2" w:rsidRDefault="00A669B2" w:rsidP="00A669B2">
      <w:pPr>
        <w:spacing w:after="3" w:line="240" w:lineRule="auto"/>
        <w:ind w:left="-15" w:right="-22" w:firstLine="708"/>
        <w:jc w:val="both"/>
        <w:rPr>
          <w:rFonts w:ascii="Calibri" w:eastAsia="Calibri" w:hAnsi="Calibri" w:cs="Calibri"/>
          <w:color w:val="000000"/>
        </w:rPr>
      </w:pPr>
    </w:p>
    <w:p w:rsidR="00A669B2" w:rsidRDefault="00A669B2" w:rsidP="00A669B2">
      <w:pPr>
        <w:spacing w:after="198" w:line="357" w:lineRule="auto"/>
        <w:ind w:left="-15" w:right="-22"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Posteriormente, foi delimitada a área de captura baseada nos pontos médios mais distantes entre si, formando um octógono irregular (Figura 3), que foi dividido em quatro áreas (A, B,C,D) e cada área foi subdividida em três quadrantes com ¼ de grau cada (figura 10). Estas subáreas foram concebidas a fim de verificar o grau de dispersão e frequência das espécies dentro da área de amostragem. </w:t>
      </w:r>
    </w:p>
    <w:p w:rsidR="00A669B2" w:rsidRDefault="00790F00" w:rsidP="00A669B2">
      <w:pPr>
        <w:keepNext/>
        <w:spacing w:after="198" w:line="240" w:lineRule="auto"/>
        <w:ind w:left="-15" w:right="-22" w:firstLine="723"/>
        <w:jc w:val="center"/>
      </w:pPr>
      <w:r>
        <w:rPr>
          <w:noProof/>
        </w:rPr>
        <w:lastRenderedPageBreak/>
        <w:pict>
          <v:group id="Grupo 26" o:spid="_x0000_s1026" style="position:absolute;left:0;text-align:left;margin-left:163.8pt;margin-top:11.2pt;width:163.25pt;height:223.3pt;z-index:251658240" coordsize="23816,3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">
            <v:rect id="Retângulo 2" o:spid="_x0000_s1027" style="position:absolute;top:318;width:23816;height:320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ZXsEA&#10;AADaAAAADwAAAGRycy9kb3ducmV2LnhtbESPQYvCMBSE7wv+h/AEL4umKohUo6igyB6EVS/ens2z&#10;LTYvJYm2/vuNIOxxmJlvmPmyNZV4kvOlZQXDQQKCOLO65FzB+bTtT0H4gKyxskwKXuRhueh8zTHV&#10;tuFfeh5DLiKEfYoKihDqVEqfFWTQD2xNHL2bdQZDlC6X2mET4aaSoySZSIMlx4UCa9oUlN2PD6Pg&#10;uru4zXQ93oXH9ySi7/kPHRqlet12NQMRqA3/4U97rxWM4H0l3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WV7BAAAA2gAAAA8AAAAAAAAAAAAAAAAAmAIAAGRycy9kb3du&#10;cmV2LnhtbFBLBQYAAAAABAAEAPUAAACGAwAAAAA=&#10;" filled="f" strokecolor="red" strokeweight="2pt"/>
            <v:line id="Conector reto 6" o:spid="_x0000_s1028" style="position:absolute;flip:x;visibility:visible" from="7761,318" to="7868,3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kbQMMAAADaAAAADwAAAGRycy9kb3ducmV2LnhtbESPQYvCMBSE7wv+h/AEb2tqUZFqFF0Q&#10;xIOwKqK3R/Nsi81LN4la//1mYcHjMDPfMLNFa2rxIOcrywoG/QQEcW51xYWC42H9OQHhA7LG2jIp&#10;eJGHxbzzMcNM2yd/02MfChEh7DNUUIbQZFL6vCSDvm8b4uhdrTMYonSF1A6fEW5qmSbJWBqsOC6U&#10;2NBXSfltfzcKztXuODJut7r8bNPzYZimybU5KdXrtsspiEBteIf/2xutYAx/V+IN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JG0DDAAAA2gAAAA8AAAAAAAAAAAAA&#10;AAAAoQIAAGRycy9kb3ducmV2LnhtbFBLBQYAAAAABAAEAPkAAACRAwAAAAA=&#10;" strokecolor="red"/>
            <v:line id="Conector reto 8" o:spid="_x0000_s1029" style="position:absolute;flip:x;visibility:visible" from="15736,318" to="15842,3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qqcAAAADaAAAADwAAAGRycy9kb3ducmV2LnhtbERPTYvCMBC9C/6HMII3TbeoSNco68KC&#10;eBDWiuhtaMa2bDOpSdT6781hwePjfS9WnWnEnZyvLSv4GCcgiAuray4VHPKf0RyED8gaG8uk4Eke&#10;Vst+b4GZtg/+pfs+lCKGsM9QQRVCm0npi4oM+rFtiSN3sc5giNCVUjt8xHDTyDRJZtJgzbGhwpa+&#10;Kyr+9jej4FTvDlPjduvzdZue8kmaJpf2qNRw0H19ggjUhbf4373RCuLWeCXeA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aKqnAAAAA2gAAAA8AAAAAAAAAAAAAAAAA&#10;oQIAAGRycy9kb3ducmV2LnhtbFBLBQYAAAAABAAEAPkAAACOAwAAAAA=&#10;" strokecolor="red"/>
            <v:rect id="Retângulo 9" o:spid="_x0000_s1030" style="position:absolute;left:8825;width:6477;height:28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DcMA&#10;AADaAAAADwAAAGRycy9kb3ducmV2LnhtbESPQWvCQBSE7wX/w/KE3pqNRUpNXSVIleZYI4i3l+xr&#10;kjb7NmTXmPz7bqHgcZiZb5j1djStGKh3jWUFiygGQVxa3XCl4JTvn15BOI+ssbVMCiZysN3MHtaY&#10;aHvjTxqOvhIBwi5BBbX3XSKlK2sy6CLbEQfvy/YGfZB9JXWPtwA3rXyO4xdpsOGwUGNHu5rKn+PV&#10;KHDFkOVTl56/L64s0nc2+TI7KPU4H9M3EJ5Gfw//tz+0ghX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0DcMAAADaAAAADwAAAAAAAAAAAAAAAACYAgAAZHJzL2Rv&#10;d25yZXYueG1sUEsFBgAAAAAEAAQA9QAAAIgDAAAAAA==&#10;" filled="f" stroked="f" strokeweight="2pt">
              <v:textbox>
                <w:txbxContent>
                  <w:p w:rsidR="00B502C1" w:rsidRPr="00A670C1" w:rsidRDefault="00B502C1" w:rsidP="00A669B2">
                    <w:pPr>
                      <w:jc w:val="center"/>
                      <w:rPr>
                        <w:rFonts w:ascii="Times New Roman" w:hAnsi="Times New Roman" w:cs="Times New Roman"/>
                        <w:sz w:val="20"/>
                        <w:szCs w:val="20"/>
                      </w:rPr>
                    </w:pPr>
                    <w:r>
                      <w:rPr>
                        <w:rFonts w:ascii="Times New Roman" w:hAnsi="Times New Roman" w:cs="Times New Roman"/>
                        <w:sz w:val="20"/>
                        <w:szCs w:val="20"/>
                      </w:rPr>
                      <w:t>Area A</w:t>
                    </w:r>
                  </w:p>
                </w:txbxContent>
              </v:textbox>
            </v:rect>
            <v:rect id="Retângulo 10" o:spid="_x0000_s1031" style="position:absolute;left:8825;top:8080;width:64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yqsMA&#10;AADbAAAADwAAAGRycy9kb3ducmV2LnhtbESPQWvCQBCF7wX/wzJCb3VjKaVEVwmiRY81gngbs2MS&#10;zc6G7Brjv+8cCr3N8N689818ObhG9dSF2rOB6SQBRVx4W3Np4JBv3r5AhYhssfFMBp4UYLkYvcwx&#10;tf7BP9TvY6kkhEOKBqoY21TrUFTkMEx8SyzaxXcOo6xdqW2HDwl3jX5Pkk/tsGZpqLClVUXFbX93&#10;BsK53+XPNjteT6E4Z2t2+cfu25jX8ZDNQEUa4r/573prBV/o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yqsMAAADbAAAADwAAAAAAAAAAAAAAAACYAgAAZHJzL2Rv&#10;d25yZXYueG1sUEsFBgAAAAAEAAQA9QAAAIgDAAAAAA==&#10;" filled="f" stroked="f" strokeweight="2pt">
              <v:textbox>
                <w:txbxContent>
                  <w:p w:rsidR="00B502C1" w:rsidRPr="00A670C1" w:rsidRDefault="00B502C1" w:rsidP="00A669B2">
                    <w:pPr>
                      <w:jc w:val="center"/>
                      <w:rPr>
                        <w:rFonts w:ascii="Times New Roman" w:hAnsi="Times New Roman" w:cs="Times New Roman"/>
                        <w:sz w:val="20"/>
                        <w:szCs w:val="20"/>
                      </w:rPr>
                    </w:pPr>
                    <w:r w:rsidRPr="00A670C1">
                      <w:rPr>
                        <w:rFonts w:ascii="Times New Roman" w:hAnsi="Times New Roman" w:cs="Times New Roman"/>
                        <w:sz w:val="20"/>
                        <w:szCs w:val="20"/>
                      </w:rPr>
                      <w:t>Area B</w:t>
                    </w:r>
                  </w:p>
                </w:txbxContent>
              </v:textbox>
            </v:rect>
            <v:rect id="Retângulo 11" o:spid="_x0000_s1032" style="position:absolute;left:8825;top:15842;width:64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McAA&#10;AADbAAAADwAAAGRycy9kb3ducmV2LnhtbERPTYvCMBC9C/6HMII3m7qISNcoRVzRo1YQb2Mz23a3&#10;mZQm1vrvzcKCt3m8z1mue1OLjlpXWVYwjWIQxLnVFRcKztnXZAHCeWSNtWVS8CQH69VwsMRE2wcf&#10;qTv5QoQQdgkqKL1vEildXpJBF9mGOHDftjXoA2wLqVt8hHBTy484nkuDFYeGEhvalJT/nu5Ggbt1&#10;h+zZpJefq8tv6ZZNNjvslBqP+vQThKfev8X/7r0O86fw90s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SXMcAAAADbAAAADwAAAAAAAAAAAAAAAACYAgAAZHJzL2Rvd25y&#10;ZXYueG1sUEsFBgAAAAAEAAQA9QAAAIUDAAAAAA==&#10;" filled="f" stroked="f" strokeweight="2pt">
              <v:textbox>
                <w:txbxContent>
                  <w:p w:rsidR="00B502C1" w:rsidRPr="00A670C1" w:rsidRDefault="00B502C1" w:rsidP="00A669B2">
                    <w:pPr>
                      <w:jc w:val="center"/>
                      <w:rPr>
                        <w:rFonts w:ascii="Times New Roman" w:hAnsi="Times New Roman" w:cs="Times New Roman"/>
                        <w:sz w:val="20"/>
                        <w:szCs w:val="20"/>
                      </w:rPr>
                    </w:pPr>
                    <w:r w:rsidRPr="00A670C1">
                      <w:rPr>
                        <w:rFonts w:ascii="Times New Roman" w:hAnsi="Times New Roman" w:cs="Times New Roman"/>
                        <w:sz w:val="20"/>
                        <w:szCs w:val="20"/>
                      </w:rPr>
                      <w:t>Area C</w:t>
                    </w:r>
                  </w:p>
                </w:txbxContent>
              </v:textbox>
            </v:rect>
            <v:rect id="Retângulo 12" o:spid="_x0000_s1033" style="position:absolute;left:8825;top:24029;width:64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JRsEA&#10;AADbAAAADwAAAGRycy9kb3ducmV2LnhtbERPTWvCQBC9F/oflin0VjeGUiS6SpC2NMcmgngbs2MS&#10;zc6G7DYm/74rCN7m8T5ntRlNKwbqXWNZwXwWgSAurW64UrArvt4WIJxH1thaJgUTOdisn59WmGh7&#10;5V8acl+JEMIuQQW1910ipStrMuhmtiMO3Mn2Bn2AfSV1j9cQbloZR9GHNNhwaKixo21N5SX/Mwrc&#10;cciKqUv354Mrj+knm+I9+1bq9WVMlyA8jf4hvrt/dJgfw+2Xc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CUbBAAAA2wAAAA8AAAAAAAAAAAAAAAAAmAIAAGRycy9kb3du&#10;cmV2LnhtbFBLBQYAAAAABAAEAPUAAACGAwAAAAA=&#10;" filled="f" stroked="f" strokeweight="2pt">
              <v:textbox>
                <w:txbxContent>
                  <w:p w:rsidR="00B502C1" w:rsidRPr="00A670C1" w:rsidRDefault="00B502C1" w:rsidP="00A669B2">
                    <w:pPr>
                      <w:jc w:val="center"/>
                      <w:rPr>
                        <w:rFonts w:ascii="Times New Roman" w:hAnsi="Times New Roman" w:cs="Times New Roman"/>
                        <w:sz w:val="20"/>
                        <w:szCs w:val="20"/>
                      </w:rPr>
                    </w:pPr>
                    <w:r w:rsidRPr="00A670C1">
                      <w:rPr>
                        <w:rFonts w:ascii="Times New Roman" w:hAnsi="Times New Roman" w:cs="Times New Roman"/>
                        <w:sz w:val="20"/>
                        <w:szCs w:val="20"/>
                      </w:rPr>
                      <w:t>Area D</w:t>
                    </w:r>
                  </w:p>
                </w:txbxContent>
              </v:textbox>
            </v:rect>
            <v:rect id="Retângulo 14" o:spid="_x0000_s1034" style="position:absolute;left:16693;top:5209;width:64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qcEA&#10;AADbAAAADwAAAGRycy9kb3ducmV2LnhtbERPTWvCQBC9F/oflil4qxuLFIlZJUhb6rGJIN4m2TGJ&#10;ZmdDdhuTf+8WCt7m8T4n2Y6mFQP1rrGsYDGPQBCXVjdcKTjkn68rEM4ja2wtk4KJHGw3z08Jxtre&#10;+IeGzFcihLCLUUHtfRdL6cqaDLq57YgDd7a9QR9gX0nd4y2Em1a+RdG7NNhwaKixo11N5TX7NQpc&#10;MezzqUuPl5Mri/SDTb7cfyk1exnTNQhPo3+I/93fOsxfwt8v4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jNKnBAAAA2wAAAA8AAAAAAAAAAAAAAAAAmAIAAGRycy9kb3du&#10;cmV2LnhtbFBLBQYAAAAABAAEAPUAAACGAwAAAAA=&#10;" filled="f" stroked="f" strokeweight="2pt">
              <v:textbox>
                <w:txbxContent>
                  <w:p w:rsidR="00B502C1" w:rsidRPr="00A670C1" w:rsidRDefault="00B502C1" w:rsidP="00A669B2">
                    <w:pPr>
                      <w:jc w:val="center"/>
                      <w:rPr>
                        <w:rFonts w:ascii="Times New Roman" w:hAnsi="Times New Roman" w:cs="Times New Roman"/>
                        <w:sz w:val="20"/>
                        <w:szCs w:val="20"/>
                      </w:rPr>
                    </w:pPr>
                    <w:r>
                      <w:rPr>
                        <w:rFonts w:ascii="Times New Roman" w:hAnsi="Times New Roman" w:cs="Times New Roman"/>
                        <w:sz w:val="20"/>
                        <w:szCs w:val="20"/>
                      </w:rPr>
                      <w:t>Q 3</w:t>
                    </w:r>
                  </w:p>
                </w:txbxContent>
              </v:textbox>
            </v:rect>
            <v:rect id="Retângulo 15" o:spid="_x0000_s1035" style="position:absolute;left:8718;top:5209;width:64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MsAA&#10;AADbAAAADwAAAGRycy9kb3ducmV2LnhtbERPTYvCMBC9L/gfwgh7W1PFXaQapYjKetQK4m1sxrba&#10;TEoTa/33G2HB2zze58wWnalES40rLSsYDiIQxJnVJecKDun6awLCeWSNlWVS8CQHi3nvY4axtg/e&#10;Ubv3uQgh7GJUUHhfx1K6rCCDbmBr4sBdbGPQB9jkUjf4COGmkqMo+pEGSw4NBda0LCi77e9GgTu3&#10;2/RZJ8fryWXnZMUmHW83Sn32u2QKwlPn3+J/968O87/h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RMsAAAADbAAAADwAAAAAAAAAAAAAAAACYAgAAZHJzL2Rvd25y&#10;ZXYueG1sUEsFBgAAAAAEAAQA9QAAAIUDAAAAAA==&#10;" filled="f" stroked="f" strokeweight="2pt">
              <v:textbox>
                <w:txbxContent>
                  <w:p w:rsidR="00B502C1" w:rsidRPr="00A670C1" w:rsidRDefault="00B502C1" w:rsidP="00A669B2">
                    <w:pPr>
                      <w:jc w:val="center"/>
                      <w:rPr>
                        <w:rFonts w:ascii="Times New Roman" w:hAnsi="Times New Roman" w:cs="Times New Roman"/>
                        <w:sz w:val="20"/>
                        <w:szCs w:val="20"/>
                      </w:rPr>
                    </w:pPr>
                    <w:r>
                      <w:rPr>
                        <w:rFonts w:ascii="Times New Roman" w:hAnsi="Times New Roman" w:cs="Times New Roman"/>
                        <w:sz w:val="20"/>
                        <w:szCs w:val="20"/>
                      </w:rPr>
                      <w:t>Q 2</w:t>
                    </w:r>
                  </w:p>
                </w:txbxContent>
              </v:textbox>
            </v:rect>
            <v:rect id="Retângulo 16" o:spid="_x0000_s1036" style="position:absolute;left:637;top:5209;width:64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PRb8A&#10;AADbAAAADwAAAGRycy9kb3ducmV2LnhtbERPTYvCMBC9C/6HMMLeNFUWkWqUIip6XCuIt7EZ22oz&#10;KU2s9d9vFha8zeN9zmLVmUq01LjSsoLxKAJBnFldcq7glG6HMxDOI2usLJOCNzlYLfu9BcbavviH&#10;2qPPRQhhF6OCwvs6ltJlBRl0I1sTB+5mG4M+wCaXusFXCDeVnETRVBosOTQUWNO6oOxxfBoF7toe&#10;0nednO8Xl12TDZv0+7BT6mvQJXMQnjr/Ef+79zrMn8LfL+EA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fQ9FvwAAANsAAAAPAAAAAAAAAAAAAAAAAJgCAABkcnMvZG93bnJl&#10;di54bWxQSwUGAAAAAAQABAD1AAAAhAMAAAAA&#10;" filled="f" stroked="f" strokeweight="2pt">
              <v:textbox>
                <w:txbxContent>
                  <w:p w:rsidR="00B502C1" w:rsidRPr="00A670C1" w:rsidRDefault="00B502C1" w:rsidP="00A669B2">
                    <w:pPr>
                      <w:jc w:val="center"/>
                      <w:rPr>
                        <w:rFonts w:ascii="Times New Roman" w:hAnsi="Times New Roman" w:cs="Times New Roman"/>
                        <w:sz w:val="20"/>
                        <w:szCs w:val="20"/>
                      </w:rPr>
                    </w:pPr>
                    <w:r>
                      <w:rPr>
                        <w:rFonts w:ascii="Times New Roman" w:hAnsi="Times New Roman" w:cs="Times New Roman"/>
                        <w:sz w:val="20"/>
                        <w:szCs w:val="20"/>
                      </w:rPr>
                      <w:t>Q 1</w:t>
                    </w:r>
                  </w:p>
                </w:txbxContent>
              </v:textbox>
            </v:rect>
            <v:rect id="Retângulo 17" o:spid="_x0000_s1037" style="position:absolute;left:637;top:13397;width:6477;height:28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q3sAA&#10;AADbAAAADwAAAGRycy9kb3ducmV2LnhtbERPTYvCMBC9L/gfwgh7W1NFdqUapYjKetQK4m1sxrba&#10;TEoTa/33G2HB2zze58wWnalES40rLSsYDiIQxJnVJecKDun6awLCeWSNlWVS8CQHi3nvY4axtg/e&#10;Ubv3uQgh7GJUUHhfx1K6rCCDbmBr4sBdbGPQB9jkUjf4COGmkqMo+pYGSw4NBda0LCi77e9GgTu3&#10;2/RZJ8fryWXnZMUmHW83Sn32u2QKwlPn3+J/968O83/g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Gq3sAAAADbAAAADwAAAAAAAAAAAAAAAACYAgAAZHJzL2Rvd25y&#10;ZXYueG1sUEsFBgAAAAAEAAQA9QAAAIUDAAAAAA==&#10;" filled="f" stroked="f" strokeweight="2pt">
              <v:textbox>
                <w:txbxContent>
                  <w:p w:rsidR="00B502C1" w:rsidRPr="00A670C1" w:rsidRDefault="00B502C1" w:rsidP="00A669B2">
                    <w:pPr>
                      <w:jc w:val="center"/>
                      <w:rPr>
                        <w:rFonts w:ascii="Times New Roman" w:hAnsi="Times New Roman" w:cs="Times New Roman"/>
                        <w:sz w:val="20"/>
                        <w:szCs w:val="20"/>
                      </w:rPr>
                    </w:pPr>
                    <w:r>
                      <w:rPr>
                        <w:rFonts w:ascii="Times New Roman" w:hAnsi="Times New Roman" w:cs="Times New Roman"/>
                        <w:sz w:val="20"/>
                        <w:szCs w:val="20"/>
                      </w:rPr>
                      <w:t>Q 1</w:t>
                    </w:r>
                  </w:p>
                </w:txbxContent>
              </v:textbox>
            </v:rect>
            <v:rect id="Retângulo 18" o:spid="_x0000_s1038" style="position:absolute;left:637;top:29345;width:64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rMMA&#10;AADbAAAADwAAAGRycy9kb3ducmV2LnhtbESPQWvCQBCF7wX/wzJCb3VjKaVEVwmiRY81gngbs2MS&#10;zc6G7Brjv+8cCr3N8N689818ObhG9dSF2rOB6SQBRVx4W3Np4JBv3r5AhYhssfFMBp4UYLkYvcwx&#10;tf7BP9TvY6kkhEOKBqoY21TrUFTkMEx8SyzaxXcOo6xdqW2HDwl3jX5Pkk/tsGZpqLClVUXFbX93&#10;BsK53+XPNjteT6E4Z2t2+cfu25jX8ZDNQEUa4r/573prBV9g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4+rMMAAADbAAAADwAAAAAAAAAAAAAAAACYAgAAZHJzL2Rv&#10;d25yZXYueG1sUEsFBgAAAAAEAAQA9QAAAIgDAAAAAA==&#10;" filled="f" stroked="f" strokeweight="2pt">
              <v:textbox>
                <w:txbxContent>
                  <w:p w:rsidR="00B502C1" w:rsidRPr="00A670C1" w:rsidRDefault="00B502C1" w:rsidP="00A669B2">
                    <w:pPr>
                      <w:jc w:val="center"/>
                      <w:rPr>
                        <w:rFonts w:ascii="Times New Roman" w:hAnsi="Times New Roman" w:cs="Times New Roman"/>
                        <w:sz w:val="20"/>
                        <w:szCs w:val="20"/>
                      </w:rPr>
                    </w:pPr>
                    <w:r>
                      <w:rPr>
                        <w:rFonts w:ascii="Times New Roman" w:hAnsi="Times New Roman" w:cs="Times New Roman"/>
                        <w:sz w:val="20"/>
                        <w:szCs w:val="20"/>
                      </w:rPr>
                      <w:t>Q 1</w:t>
                    </w:r>
                  </w:p>
                </w:txbxContent>
              </v:textbox>
            </v:rect>
            <v:rect id="Retângulo 19" o:spid="_x0000_s1039" style="position:absolute;left:637;top:21158;width:64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bN8AA&#10;AADbAAAADwAAAGRycy9kb3ducmV2LnhtbERPTYvCMBC9L/gfwgh7W1NFlrUapYjKetQK4m1sxrba&#10;TEoTa/33G2HB2zze58wWnalES40rLSsYDiIQxJnVJecKDun66weE88gaK8uk4EkOFvPexwxjbR+8&#10;o3bvcxFC2MWooPC+jqV0WUEG3cDWxIG72MagD7DJpW7wEcJNJUdR9C0NlhwaCqxpWVB229+NAndu&#10;t+mzTo7Xk8vOyYpNOt5ulPrsd8kUhKfOv8X/7l8d5k/g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KbN8AAAADbAAAADwAAAAAAAAAAAAAAAACYAgAAZHJzL2Rvd25y&#10;ZXYueG1sUEsFBgAAAAAEAAQA9QAAAIUDAAAAAA==&#10;" filled="f" stroked="f" strokeweight="2pt">
              <v:textbox>
                <w:txbxContent>
                  <w:p w:rsidR="00B502C1" w:rsidRPr="00A670C1" w:rsidRDefault="00B502C1" w:rsidP="00A669B2">
                    <w:pPr>
                      <w:jc w:val="center"/>
                      <w:rPr>
                        <w:rFonts w:ascii="Times New Roman" w:hAnsi="Times New Roman" w:cs="Times New Roman"/>
                        <w:sz w:val="20"/>
                        <w:szCs w:val="20"/>
                      </w:rPr>
                    </w:pPr>
                    <w:r>
                      <w:rPr>
                        <w:rFonts w:ascii="Times New Roman" w:hAnsi="Times New Roman" w:cs="Times New Roman"/>
                        <w:sz w:val="20"/>
                        <w:szCs w:val="20"/>
                      </w:rPr>
                      <w:t>Q 1</w:t>
                    </w:r>
                  </w:p>
                </w:txbxContent>
              </v:textbox>
            </v:rect>
            <v:rect id="Retângulo 20" o:spid="_x0000_s1040" style="position:absolute;left:8718;top:13397;width:6477;height:28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F8AA&#10;AADbAAAADwAAAGRycy9kb3ducmV2LnhtbERPTWuDQBC9B/Iflgn0lqyREop1FSlpaY7VQult4k7U&#10;1J0Vd2v033cPgR4f7zvNZ9OLiUbXWVaw30UgiGurO24UfFav2ycQziNr7C2TgoUc5Nl6lWKi7Y0/&#10;aCp9I0IIuwQVtN4PiZSubsmg29mBOHAXOxr0AY6N1CPeQrjpZRxFB2mw49DQ4kAvLdU/5a9R4M7T&#10;qVqG4uv67epzcWRTPZ7elHrYzMUzCE+z/xff3e9aQRzWhy/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4F8AAAADbAAAADwAAAAAAAAAAAAAAAACYAgAAZHJzL2Rvd25y&#10;ZXYueG1sUEsFBgAAAAAEAAQA9QAAAIUDAAAAAA==&#10;" filled="f" stroked="f" strokeweight="2pt">
              <v:textbox>
                <w:txbxContent>
                  <w:p w:rsidR="00B502C1" w:rsidRPr="00A670C1" w:rsidRDefault="00B502C1" w:rsidP="00A669B2">
                    <w:pPr>
                      <w:jc w:val="center"/>
                      <w:rPr>
                        <w:rFonts w:ascii="Times New Roman" w:hAnsi="Times New Roman" w:cs="Times New Roman"/>
                        <w:sz w:val="20"/>
                        <w:szCs w:val="20"/>
                      </w:rPr>
                    </w:pPr>
                    <w:r>
                      <w:rPr>
                        <w:rFonts w:ascii="Times New Roman" w:hAnsi="Times New Roman" w:cs="Times New Roman"/>
                        <w:sz w:val="20"/>
                        <w:szCs w:val="20"/>
                      </w:rPr>
                      <w:t>Q 2</w:t>
                    </w:r>
                  </w:p>
                </w:txbxContent>
              </v:textbox>
            </v:rect>
            <v:rect id="Retângulo 21" o:spid="_x0000_s1041" style="position:absolute;left:8718;top:21371;width:6477;height:28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djMMA&#10;AADbAAAADwAAAGRycy9kb3ducmV2LnhtbESPQWvCQBSE7wX/w/KE3upGKaXErBKKluZYI4i3l+wz&#10;ic2+DdltTP59VxB6HGbmGybZjqYVA/WusaxguYhAEJdWN1wpOOb7l3cQziNrbC2TgokcbDezpwRj&#10;bW/8TcPBVyJA2MWooPa+i6V0ZU0G3cJ2xMG72N6gD7KvpO7xFuCmlasoepMGGw4LNXb0UVP5c/g1&#10;ClwxZPnUpafr2ZVFumOTv2afSj3Px3QNwtPo/8OP9pdWsFrC/U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djMMAAADbAAAADwAAAAAAAAAAAAAAAACYAgAAZHJzL2Rv&#10;d25yZXYueG1sUEsFBgAAAAAEAAQA9QAAAIgDAAAAAA==&#10;" filled="f" stroked="f" strokeweight="2pt">
              <v:textbox>
                <w:txbxContent>
                  <w:p w:rsidR="00B502C1" w:rsidRPr="00A670C1" w:rsidRDefault="00B502C1" w:rsidP="00A669B2">
                    <w:pPr>
                      <w:jc w:val="center"/>
                      <w:rPr>
                        <w:rFonts w:ascii="Times New Roman" w:hAnsi="Times New Roman" w:cs="Times New Roman"/>
                        <w:sz w:val="20"/>
                        <w:szCs w:val="20"/>
                      </w:rPr>
                    </w:pPr>
                    <w:r>
                      <w:rPr>
                        <w:rFonts w:ascii="Times New Roman" w:hAnsi="Times New Roman" w:cs="Times New Roman"/>
                        <w:sz w:val="20"/>
                        <w:szCs w:val="20"/>
                      </w:rPr>
                      <w:t>Q 2</w:t>
                    </w:r>
                  </w:p>
                </w:txbxContent>
              </v:textbox>
            </v:rect>
            <v:rect id="Retângulo 22" o:spid="_x0000_s1042" style="position:absolute;left:8718;top:29239;width:64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D+8MA&#10;AADbAAAADwAAAGRycy9kb3ducmV2LnhtbESPQWuDQBSE74H+h+UVcotrpYRisxEpbanHxEDp7em+&#10;qon7VtytMf8+Gwj0OMzMN8wmm00vJhpdZ1nBUxSDIK6t7rhRcCg/Vi8gnEfW2FsmBRdykG0fFhtM&#10;tT3zjqa9b0SAsEtRQev9kErp6pYMusgOxMH7taNBH+TYSD3iOcBNL5M4XkuDHYeFFgd6a6k+7f+M&#10;AldNRXkZ8u/jj6ur/J1N+Vx8KrV8nPNXEJ5m/x++t7+0giSB25fw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D+8MAAADbAAAADwAAAAAAAAAAAAAAAACYAgAAZHJzL2Rv&#10;d25yZXYueG1sUEsFBgAAAAAEAAQA9QAAAIgDAAAAAA==&#10;" filled="f" stroked="f" strokeweight="2pt">
              <v:textbox>
                <w:txbxContent>
                  <w:p w:rsidR="00B502C1" w:rsidRPr="00A670C1" w:rsidRDefault="00B502C1" w:rsidP="00A669B2">
                    <w:pPr>
                      <w:jc w:val="center"/>
                      <w:rPr>
                        <w:rFonts w:ascii="Times New Roman" w:hAnsi="Times New Roman" w:cs="Times New Roman"/>
                        <w:sz w:val="20"/>
                        <w:szCs w:val="20"/>
                      </w:rPr>
                    </w:pPr>
                    <w:r>
                      <w:rPr>
                        <w:rFonts w:ascii="Times New Roman" w:hAnsi="Times New Roman" w:cs="Times New Roman"/>
                        <w:sz w:val="20"/>
                        <w:szCs w:val="20"/>
                      </w:rPr>
                      <w:t>Q 2</w:t>
                    </w:r>
                  </w:p>
                </w:txbxContent>
              </v:textbox>
            </v:rect>
            <v:rect id="Retângulo 23" o:spid="_x0000_s1043" style="position:absolute;left:16693;top:13290;width:64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mYMIA&#10;AADbAAAADwAAAGRycy9kb3ducmV2LnhtbESPQYvCMBSE7wv+h/CEva2puixSjVJEZT1qBfH2bJ5t&#10;tXkpTaz132+EBY/DzHzDzBadqURLjSstKxgOIhDEmdUl5woO6fprAsJ5ZI2VZVLwJAeLee9jhrG2&#10;D95Ru/e5CBB2MSoovK9jKV1WkEE3sDVx8C62MeiDbHKpG3wEuKnkKIp+pMGSw0KBNS0Lym77u1Hg&#10;zu02fdbJ8Xpy2TlZsUm/txulPvtdMgXhqfPv8H/7VysYjeH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mZgwgAAANsAAAAPAAAAAAAAAAAAAAAAAJgCAABkcnMvZG93&#10;bnJldi54bWxQSwUGAAAAAAQABAD1AAAAhwMAAAAA&#10;" filled="f" stroked="f" strokeweight="2pt">
              <v:textbox>
                <w:txbxContent>
                  <w:p w:rsidR="00B502C1" w:rsidRPr="00A670C1" w:rsidRDefault="00B502C1" w:rsidP="00A669B2">
                    <w:pPr>
                      <w:jc w:val="center"/>
                      <w:rPr>
                        <w:rFonts w:ascii="Times New Roman" w:hAnsi="Times New Roman" w:cs="Times New Roman"/>
                        <w:sz w:val="20"/>
                        <w:szCs w:val="20"/>
                      </w:rPr>
                    </w:pPr>
                    <w:r>
                      <w:rPr>
                        <w:rFonts w:ascii="Times New Roman" w:hAnsi="Times New Roman" w:cs="Times New Roman"/>
                        <w:sz w:val="20"/>
                        <w:szCs w:val="20"/>
                      </w:rPr>
                      <w:t>Q 3</w:t>
                    </w:r>
                  </w:p>
                </w:txbxContent>
              </v:textbox>
            </v:rect>
            <v:rect id="Retângulo 24" o:spid="_x0000_s1044" style="position:absolute;left:16693;top:21158;width:64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MMA&#10;AADbAAAADwAAAGRycy9kb3ducmV2LnhtbESPQWuDQBSE74H8h+UVcotrQwjFugkS0lKPiYXS29N9&#10;VRv3rbhbNf8+Wyj0OMzMN0x6mE0nRhpca1nBYxSDIK6sbrlW8F68rJ9AOI+ssbNMCm7k4LBfLlJM&#10;tJ34TOPF1yJA2CWooPG+T6R0VUMGXWR74uB92cGgD3KopR5wCnDTyU0c76TBlsNCgz0dG6qulx+j&#10;wJVjXtz67OP701VldmJTbPNXpVYPc/YMwtPs/8N/7TetYLOF3y/h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FMMAAADbAAAADwAAAAAAAAAAAAAAAACYAgAAZHJzL2Rv&#10;d25yZXYueG1sUEsFBgAAAAAEAAQA9QAAAIgDAAAAAA==&#10;" filled="f" stroked="f" strokeweight="2pt">
              <v:textbox>
                <w:txbxContent>
                  <w:p w:rsidR="00B502C1" w:rsidRPr="00A670C1" w:rsidRDefault="00B502C1" w:rsidP="00A669B2">
                    <w:pPr>
                      <w:jc w:val="center"/>
                      <w:rPr>
                        <w:rFonts w:ascii="Times New Roman" w:hAnsi="Times New Roman" w:cs="Times New Roman"/>
                        <w:sz w:val="20"/>
                        <w:szCs w:val="20"/>
                      </w:rPr>
                    </w:pPr>
                    <w:r>
                      <w:rPr>
                        <w:rFonts w:ascii="Times New Roman" w:hAnsi="Times New Roman" w:cs="Times New Roman"/>
                        <w:sz w:val="20"/>
                        <w:szCs w:val="20"/>
                      </w:rPr>
                      <w:t>Q 3</w:t>
                    </w:r>
                  </w:p>
                </w:txbxContent>
              </v:textbox>
            </v:rect>
            <v:rect id="Retângulo 25" o:spid="_x0000_s1045" style="position:absolute;left:16693;top:29239;width:6477;height:2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bj8IA&#10;AADbAAAADwAAAGRycy9kb3ducmV2LnhtbESPQYvCMBSE7wv+h/CEva2p4i5SjVJEZT1qBfH2bJ5t&#10;tXkpTaz132+EBY/DzHzDzBadqURLjSstKxgOIhDEmdUl5woO6fprAsJ5ZI2VZVLwJAeLee9jhrG2&#10;D95Ru/e5CBB2MSoovK9jKV1WkEE3sDVx8C62MeiDbHKpG3wEuKnkKIp+pMGSw0KBNS0Lym77u1Hg&#10;zu02fdbJ8Xpy2TlZsUnH241Sn/0umYLw1Pl3+L/9qxWMvuH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1uPwgAAANsAAAAPAAAAAAAAAAAAAAAAAJgCAABkcnMvZG93&#10;bnJldi54bWxQSwUGAAAAAAQABAD1AAAAhwMAAAAA&#10;" filled="f" stroked="f" strokeweight="2pt">
              <v:textbox>
                <w:txbxContent>
                  <w:p w:rsidR="00B502C1" w:rsidRPr="00A670C1" w:rsidRDefault="00B502C1" w:rsidP="00A669B2">
                    <w:pPr>
                      <w:jc w:val="center"/>
                      <w:rPr>
                        <w:rFonts w:ascii="Times New Roman" w:hAnsi="Times New Roman" w:cs="Times New Roman"/>
                        <w:sz w:val="20"/>
                        <w:szCs w:val="20"/>
                      </w:rPr>
                    </w:pPr>
                    <w:r>
                      <w:rPr>
                        <w:rFonts w:ascii="Times New Roman" w:hAnsi="Times New Roman" w:cs="Times New Roman"/>
                        <w:sz w:val="20"/>
                        <w:szCs w:val="20"/>
                      </w:rPr>
                      <w:t>Q 3</w:t>
                    </w:r>
                  </w:p>
                </w:txbxContent>
              </v:textbox>
            </v:rect>
          </v:group>
        </w:pict>
      </w:r>
      <w:r w:rsidR="00A669B2">
        <w:rPr>
          <w:rFonts w:ascii="Times New Roman" w:eastAsia="Times New Roman" w:hAnsi="Times New Roman" w:cs="Times New Roman"/>
          <w:noProof/>
          <w:color w:val="000000"/>
          <w:sz w:val="24"/>
        </w:rPr>
        <w:drawing>
          <wp:inline distT="0" distB="0" distL="0" distR="0">
            <wp:extent cx="4752000" cy="3672835"/>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 tcc.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2000" cy="3672835"/>
                    </a:xfrm>
                    <a:prstGeom prst="rect">
                      <a:avLst/>
                    </a:prstGeom>
                  </pic:spPr>
                </pic:pic>
              </a:graphicData>
            </a:graphic>
          </wp:inline>
        </w:drawing>
      </w:r>
    </w:p>
    <w:p w:rsidR="00A669B2" w:rsidRPr="00C10844" w:rsidRDefault="00A669B2" w:rsidP="00A669B2">
      <w:pPr>
        <w:pStyle w:val="Legenda"/>
        <w:jc w:val="both"/>
        <w:rPr>
          <w:rFonts w:ascii="Times New Roman" w:eastAsia="Times New Roman" w:hAnsi="Times New Roman" w:cs="Times New Roman"/>
          <w:color w:val="auto"/>
          <w:sz w:val="20"/>
          <w:szCs w:val="20"/>
        </w:rPr>
      </w:pPr>
      <w:r w:rsidRPr="0049569B">
        <w:rPr>
          <w:rFonts w:ascii="Times New Roman" w:hAnsi="Times New Roman" w:cs="Times New Roman"/>
          <w:color w:val="auto"/>
          <w:sz w:val="20"/>
          <w:szCs w:val="20"/>
        </w:rPr>
        <w:t>Figura</w:t>
      </w:r>
      <w:r>
        <w:rPr>
          <w:rFonts w:ascii="Times New Roman" w:hAnsi="Times New Roman" w:cs="Times New Roman"/>
          <w:color w:val="auto"/>
          <w:sz w:val="20"/>
          <w:szCs w:val="20"/>
        </w:rPr>
        <w:t xml:space="preserve"> 3</w:t>
      </w:r>
      <w:r w:rsidRPr="0049569B">
        <w:rPr>
          <w:rFonts w:ascii="Times New Roman" w:hAnsi="Times New Roman" w:cs="Times New Roman"/>
          <w:color w:val="auto"/>
          <w:sz w:val="20"/>
          <w:szCs w:val="20"/>
        </w:rPr>
        <w:t xml:space="preserve">: </w:t>
      </w:r>
      <w:r w:rsidRPr="0049569B">
        <w:rPr>
          <w:rFonts w:ascii="Times New Roman" w:hAnsi="Times New Roman" w:cs="Times New Roman"/>
          <w:b w:val="0"/>
          <w:color w:val="auto"/>
          <w:sz w:val="20"/>
          <w:szCs w:val="20"/>
        </w:rPr>
        <w:t>Mapa da área de estudo subdividido em quadrantes com ¼ de grau. Área de pesca onde acontece os arrastos realizados pela frota industrial com rede de arrasto de fundo para peixes diversos na plataforma continental amazônica</w:t>
      </w:r>
      <w:r>
        <w:rPr>
          <w:rFonts w:ascii="Times New Roman" w:hAnsi="Times New Roman" w:cs="Times New Roman"/>
          <w:b w:val="0"/>
          <w:color w:val="auto"/>
          <w:sz w:val="20"/>
          <w:szCs w:val="20"/>
        </w:rPr>
        <w:t>. Fonte: Lutz, 2017.</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A captura por unidade de esforço (CPUE: Massa em Kg/tempo de arrasto, considerando velocidade média de 2,5 nós) e o volume bruto de captura foram testados com as variáveis categóricas (período sazonal e CP) com ANOVA </w:t>
      </w:r>
      <w:r>
        <w:rPr>
          <w:rFonts w:ascii="Times New Roman" w:eastAsia="Times New Roman" w:hAnsi="Times New Roman" w:cs="Times New Roman"/>
          <w:i/>
          <w:color w:val="000000"/>
          <w:sz w:val="24"/>
        </w:rPr>
        <w:t>one way</w:t>
      </w:r>
      <w:r>
        <w:rPr>
          <w:rFonts w:ascii="Times New Roman" w:eastAsia="Times New Roman" w:hAnsi="Times New Roman" w:cs="Times New Roman"/>
          <w:color w:val="000000"/>
          <w:sz w:val="24"/>
        </w:rPr>
        <w:t xml:space="preserve"> e </w:t>
      </w:r>
      <w:r>
        <w:rPr>
          <w:rFonts w:ascii="Times New Roman" w:eastAsia="Times New Roman" w:hAnsi="Times New Roman" w:cs="Times New Roman"/>
          <w:i/>
          <w:color w:val="000000"/>
          <w:sz w:val="24"/>
        </w:rPr>
        <w:t xml:space="preserve">two way </w:t>
      </w:r>
      <w:r>
        <w:rPr>
          <w:rFonts w:ascii="Times New Roman" w:eastAsia="Times New Roman" w:hAnsi="Times New Roman" w:cs="Times New Roman"/>
          <w:color w:val="000000"/>
          <w:sz w:val="24"/>
        </w:rPr>
        <w:t xml:space="preserve">com erro de 5% por meio do programa </w:t>
      </w:r>
      <w:r>
        <w:rPr>
          <w:rFonts w:ascii="Times New Roman" w:eastAsia="Times New Roman" w:hAnsi="Times New Roman" w:cs="Times New Roman"/>
          <w:i/>
          <w:color w:val="000000"/>
          <w:sz w:val="24"/>
        </w:rPr>
        <w:t>Statistica</w:t>
      </w:r>
      <w:r>
        <w:rPr>
          <w:rFonts w:ascii="Times New Roman" w:eastAsia="Times New Roman" w:hAnsi="Times New Roman" w:cs="Times New Roman"/>
          <w:color w:val="000000"/>
          <w:sz w:val="24"/>
        </w:rPr>
        <w:t xml:space="preserve"> 7, considerando as premissas da análise (normalidade e homocedasticidade dos dados).  </w:t>
      </w:r>
    </w:p>
    <w:p w:rsidR="00A669B2" w:rsidRDefault="00A669B2" w:rsidP="00A669B2">
      <w:pPr>
        <w:spacing w:after="0" w:line="259" w:lineRule="auto"/>
        <w:ind w:left="-15" w:right="-22" w:firstLine="708"/>
        <w:jc w:val="center"/>
        <w:rPr>
          <w:rFonts w:ascii="Calibri" w:eastAsia="Calibri" w:hAnsi="Calibri" w:cs="Calibri"/>
          <w:color w:val="000000"/>
        </w:rPr>
      </w:pPr>
      <w:r>
        <w:object w:dxaOrig="7285" w:dyaOrig="5630">
          <v:rect id="rectole0000000004" o:spid="_x0000_i1028" style="width:374.25pt;height:291pt" o:ole="" o:preferrelative="t" stroked="f">
            <v:imagedata r:id="rId14" o:title=""/>
          </v:rect>
          <o:OLEObject Type="Embed" ProgID="StaticMetafile" ShapeID="rectole0000000004" DrawAspect="Content" ObjectID="_1668783217" r:id="rId15"/>
        </w:object>
      </w:r>
    </w:p>
    <w:p w:rsidR="00A669B2" w:rsidRPr="007C4DD9" w:rsidRDefault="00A669B2" w:rsidP="00A669B2">
      <w:pPr>
        <w:spacing w:after="199" w:line="240" w:lineRule="auto"/>
        <w:ind w:left="-15" w:right="-22" w:firstLine="15"/>
        <w:jc w:val="both"/>
        <w:rPr>
          <w:rFonts w:ascii="Calibri" w:eastAsia="Calibri" w:hAnsi="Calibri" w:cs="Calibri"/>
          <w:color w:val="000000"/>
          <w:sz w:val="20"/>
          <w:szCs w:val="20"/>
        </w:rPr>
      </w:pPr>
      <w:r>
        <w:rPr>
          <w:rFonts w:ascii="Times New Roman" w:eastAsia="Times New Roman" w:hAnsi="Times New Roman" w:cs="Times New Roman"/>
          <w:b/>
          <w:color w:val="000000"/>
          <w:sz w:val="20"/>
          <w:szCs w:val="20"/>
        </w:rPr>
        <w:t>Figura 4</w:t>
      </w:r>
      <w:r w:rsidRPr="007C4DD9">
        <w:rPr>
          <w:rFonts w:ascii="Times New Roman" w:eastAsia="Times New Roman" w:hAnsi="Times New Roman" w:cs="Times New Roman"/>
          <w:b/>
          <w:color w:val="000000"/>
          <w:sz w:val="20"/>
          <w:szCs w:val="20"/>
        </w:rPr>
        <w:t xml:space="preserve">: </w:t>
      </w:r>
      <w:r w:rsidRPr="007C4DD9">
        <w:rPr>
          <w:rFonts w:ascii="Times New Roman" w:eastAsia="Times New Roman" w:hAnsi="Times New Roman" w:cs="Times New Roman"/>
          <w:color w:val="000000"/>
          <w:sz w:val="20"/>
          <w:szCs w:val="20"/>
        </w:rPr>
        <w:t xml:space="preserve">Mapa da área de estudo com o desenho amostral dos arrastos durante os anos de 2013 e 2014 realizados pela frota industrial com rede de arrasto de fundo para peixes diversos na plataforma continental amazônica. Figura geométrica delimitada a partir dos pontos mais equidistantes.  Os pontos de cor verde são os arrastos em que ocorreram bagres e os de cor vermelha, os que não ocorreram bagres. Fonte: Lutz, 2017.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O índice de similaridade de Sorensenfoi testado por áreas, subáreas e por categoria de profundidade, para verificar a semelhança entre as mesmas, indicando a presença e/ou ausência das espécies. Assim, os valores mais próximos de zero demonstram menor similaridade e os valores mais próximos de um, maior similaridade. Seguindo esses parâmetros, foram realizadas 17 combinações diferentes para os quadrantes, seis para as áreas e seis para as CPs. </w:t>
      </w:r>
    </w:p>
    <w:p w:rsidR="00A669B2" w:rsidRDefault="00A669B2" w:rsidP="00A669B2">
      <w:pPr>
        <w:spacing w:after="55" w:line="259" w:lineRule="auto"/>
        <w:ind w:left="-15" w:right="-22" w:firstLine="708"/>
        <w:jc w:val="center"/>
        <w:rPr>
          <w:rFonts w:ascii="Calibri" w:eastAsia="Calibri" w:hAnsi="Calibri" w:cs="Calibri"/>
          <w:color w:val="000000"/>
        </w:rPr>
      </w:pPr>
      <w:r>
        <w:object w:dxaOrig="1483" w:dyaOrig="746">
          <v:rect id="rectole0000000005" o:spid="_x0000_i1029" style="width:74.25pt;height:37.5pt" o:ole="" o:preferrelative="t" stroked="f">
            <v:imagedata r:id="rId16" o:title=""/>
          </v:rect>
          <o:OLEObject Type="Embed" ProgID="StaticMetafile" ShapeID="rectole0000000005" DrawAspect="Content" ObjectID="_1668783218" r:id="rId17"/>
        </w:object>
      </w:r>
    </w:p>
    <w:p w:rsidR="00A669B2" w:rsidRDefault="00A669B2" w:rsidP="00A669B2">
      <w:pPr>
        <w:spacing w:after="115" w:line="259"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ISs: Índice de Sorensen; </w:t>
      </w:r>
    </w:p>
    <w:p w:rsidR="00A669B2" w:rsidRDefault="00A669B2" w:rsidP="00A669B2">
      <w:pPr>
        <w:spacing w:after="112" w:line="259"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A: nº de espécies presentes na amostra a; </w:t>
      </w:r>
    </w:p>
    <w:p w:rsidR="00A669B2" w:rsidRDefault="00A669B2" w:rsidP="00A669B2">
      <w:pPr>
        <w:spacing w:after="115" w:line="259"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B: nº de espécies presentes na amostra b; </w:t>
      </w:r>
    </w:p>
    <w:p w:rsidR="00A669B2" w:rsidRDefault="00A669B2" w:rsidP="00A669B2">
      <w:pPr>
        <w:spacing w:after="113" w:line="259"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C: nº de espécies comuns em ambas amostras.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Após a análise dos índices de similaridade, foi realizado uma análise de redundância (RDA). Neste modelo, as variáveis resposta são projetas num sistema de eixos onde o primeiro explica a maior variabilidade dos dados, o segundo eixo a variável restante e assim sucessivamente. As matrizes são construídas no formato de presença ausência sendo uma delas categórica e a outra numérica (Legendre &amp; Anderson, 1999; Makarenkov &amp; Legendre, 2002). </w:t>
      </w:r>
    </w:p>
    <w:p w:rsidR="00A669B2" w:rsidRDefault="00A669B2" w:rsidP="00A669B2">
      <w:pPr>
        <w:spacing w:after="205"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lastRenderedPageBreak/>
        <w:t xml:space="preserve">O teste de Monte Carlo (baseado em 9999 permutações) foi aplicado para garantia da variedade de combinações. Esta análise foi realizada com auxílio do Softaware CANOCO 4.54 (Software for Canonical Community Ordination). </w:t>
      </w:r>
    </w:p>
    <w:p w:rsidR="00A669B2" w:rsidRPr="00A84F05" w:rsidRDefault="00A84F05" w:rsidP="00A669B2">
      <w:pPr>
        <w:keepNext/>
        <w:keepLines/>
        <w:spacing w:after="213" w:line="259" w:lineRule="auto"/>
        <w:ind w:left="-15" w:right="-22" w:firstLine="15"/>
        <w:rPr>
          <w:rFonts w:ascii="Arial" w:eastAsia="Arial" w:hAnsi="Arial" w:cs="Arial"/>
          <w:color w:val="000000"/>
          <w:sz w:val="24"/>
        </w:rPr>
      </w:pPr>
      <w:r w:rsidRPr="00A84F05">
        <w:rPr>
          <w:rFonts w:ascii="Times New Roman" w:eastAsia="Times New Roman" w:hAnsi="Times New Roman" w:cs="Times New Roman"/>
          <w:color w:val="000000"/>
          <w:sz w:val="24"/>
        </w:rPr>
        <w:t xml:space="preserve">Resultados </w:t>
      </w:r>
    </w:p>
    <w:p w:rsidR="00A669B2" w:rsidRDefault="00A669B2" w:rsidP="00A669B2">
      <w:pPr>
        <w:spacing w:after="198"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Cinco espécies de Ariídae foram capturadas, sendo a maior biomassa aferida a </w:t>
      </w:r>
      <w:r>
        <w:rPr>
          <w:rFonts w:ascii="Times New Roman" w:eastAsia="Times New Roman" w:hAnsi="Times New Roman" w:cs="Times New Roman"/>
          <w:i/>
          <w:color w:val="000000"/>
          <w:sz w:val="24"/>
        </w:rPr>
        <w:t xml:space="preserve">B. bagre </w:t>
      </w:r>
      <w:r>
        <w:rPr>
          <w:rFonts w:ascii="Times New Roman" w:eastAsia="Times New Roman" w:hAnsi="Times New Roman" w:cs="Times New Roman"/>
          <w:color w:val="000000"/>
          <w:sz w:val="24"/>
        </w:rPr>
        <w:t>(bandeirado)</w:t>
      </w:r>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 xml:space="preserve">seguida de </w:t>
      </w:r>
      <w:r>
        <w:rPr>
          <w:rFonts w:ascii="Times New Roman" w:eastAsia="Times New Roman" w:hAnsi="Times New Roman" w:cs="Times New Roman"/>
          <w:i/>
          <w:color w:val="000000"/>
          <w:sz w:val="24"/>
        </w:rPr>
        <w:t xml:space="preserve">N. grandicassis </w:t>
      </w:r>
      <w:r>
        <w:rPr>
          <w:rFonts w:ascii="Times New Roman" w:eastAsia="Times New Roman" w:hAnsi="Times New Roman" w:cs="Times New Roman"/>
          <w:color w:val="000000"/>
          <w:sz w:val="24"/>
        </w:rPr>
        <w:t xml:space="preserve">(cambéua), </w:t>
      </w:r>
      <w:r>
        <w:rPr>
          <w:rFonts w:ascii="Times New Roman" w:eastAsia="Times New Roman" w:hAnsi="Times New Roman" w:cs="Times New Roman"/>
          <w:i/>
          <w:color w:val="000000"/>
          <w:sz w:val="24"/>
        </w:rPr>
        <w:t xml:space="preserve">A. quadriscutis </w:t>
      </w:r>
      <w:r>
        <w:rPr>
          <w:rFonts w:ascii="Times New Roman" w:eastAsia="Times New Roman" w:hAnsi="Times New Roman" w:cs="Times New Roman"/>
          <w:color w:val="000000"/>
          <w:sz w:val="24"/>
        </w:rPr>
        <w:t xml:space="preserve">(cangatá), </w:t>
      </w:r>
      <w:r>
        <w:rPr>
          <w:rFonts w:ascii="Times New Roman" w:eastAsia="Times New Roman" w:hAnsi="Times New Roman" w:cs="Times New Roman"/>
          <w:i/>
          <w:color w:val="000000"/>
          <w:sz w:val="24"/>
        </w:rPr>
        <w:t xml:space="preserve">S. proops </w:t>
      </w:r>
      <w:r>
        <w:rPr>
          <w:rFonts w:ascii="Times New Roman" w:eastAsia="Times New Roman" w:hAnsi="Times New Roman" w:cs="Times New Roman"/>
          <w:color w:val="000000"/>
          <w:sz w:val="24"/>
        </w:rPr>
        <w:t>(uritinga)</w:t>
      </w:r>
      <w:r>
        <w:rPr>
          <w:rFonts w:ascii="Times New Roman" w:eastAsia="Times New Roman" w:hAnsi="Times New Roman" w:cs="Times New Roman"/>
          <w:i/>
          <w:color w:val="000000"/>
          <w:sz w:val="24"/>
        </w:rPr>
        <w:t xml:space="preserve"> e S. parkeri </w:t>
      </w:r>
      <w:r>
        <w:rPr>
          <w:rFonts w:ascii="Times New Roman" w:eastAsia="Times New Roman" w:hAnsi="Times New Roman" w:cs="Times New Roman"/>
          <w:color w:val="000000"/>
          <w:sz w:val="24"/>
        </w:rPr>
        <w:t>(gurijuba)</w:t>
      </w:r>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 xml:space="preserve">Apesar da maioria das espécies estarem presentes em todas as áreas amostradas, valores reduzidos de biomassa foram encontrados na área A. A área de maior volume de produção foi a área D (Tabela 2). </w:t>
      </w:r>
    </w:p>
    <w:p w:rsidR="00A669B2" w:rsidRPr="00A604D5" w:rsidRDefault="00A669B2" w:rsidP="00A669B2">
      <w:pPr>
        <w:spacing w:after="3" w:line="259" w:lineRule="auto"/>
        <w:ind w:left="-15" w:right="-22" w:firstLine="15"/>
        <w:jc w:val="both"/>
        <w:rPr>
          <w:rFonts w:ascii="Calibri" w:eastAsia="Calibri" w:hAnsi="Calibri" w:cs="Calibri"/>
          <w:color w:val="000000"/>
          <w:sz w:val="20"/>
          <w:szCs w:val="20"/>
        </w:rPr>
      </w:pPr>
      <w:r w:rsidRPr="00A604D5">
        <w:rPr>
          <w:rFonts w:ascii="Times New Roman" w:eastAsia="Times New Roman" w:hAnsi="Times New Roman" w:cs="Times New Roman"/>
          <w:b/>
          <w:color w:val="000000"/>
          <w:sz w:val="20"/>
          <w:szCs w:val="20"/>
        </w:rPr>
        <w:t xml:space="preserve">Tabela 2: </w:t>
      </w:r>
      <w:r w:rsidRPr="00A604D5">
        <w:rPr>
          <w:rFonts w:ascii="Times New Roman" w:eastAsia="Times New Roman" w:hAnsi="Times New Roman" w:cs="Times New Roman"/>
          <w:color w:val="000000"/>
          <w:sz w:val="20"/>
          <w:szCs w:val="20"/>
        </w:rPr>
        <w:t>Estatística descritiva (área, frequência de ocorrência, massa, média e desvio padrão) das espécies capturadas com redes de arrasto na costa Norte do Brasil.</w:t>
      </w:r>
    </w:p>
    <w:tbl>
      <w:tblPr>
        <w:tblW w:w="0" w:type="auto"/>
        <w:tblInd w:w="693" w:type="dxa"/>
        <w:tblCellMar>
          <w:left w:w="10" w:type="dxa"/>
          <w:right w:w="10" w:type="dxa"/>
        </w:tblCellMar>
        <w:tblLook w:val="0000"/>
      </w:tblPr>
      <w:tblGrid>
        <w:gridCol w:w="1675"/>
        <w:gridCol w:w="1008"/>
        <w:gridCol w:w="1289"/>
        <w:gridCol w:w="10"/>
        <w:gridCol w:w="1009"/>
        <w:gridCol w:w="1009"/>
        <w:gridCol w:w="1529"/>
      </w:tblGrid>
      <w:tr w:rsidR="00A669B2" w:rsidTr="00B502C1">
        <w:tc>
          <w:tcPr>
            <w:tcW w:w="1675" w:type="dxa"/>
            <w:tcBorders>
              <w:top w:val="single" w:sz="4" w:space="0" w:color="000000"/>
              <w:bottom w:val="single" w:sz="4" w:space="0" w:color="000000"/>
              <w:right w:val="single" w:sz="4" w:space="0" w:color="000000"/>
            </w:tcBorders>
            <w:shd w:val="clear" w:color="000000" w:fill="FFFFFF"/>
            <w:tcMar>
              <w:left w:w="40" w:type="dxa"/>
              <w:right w:w="40" w:type="dxa"/>
            </w:tcMar>
            <w:vAlign w:val="bottom"/>
          </w:tcPr>
          <w:p w:rsidR="00A669B2" w:rsidRDefault="00A669B2" w:rsidP="00B502C1">
            <w:pPr>
              <w:spacing w:after="0" w:line="240" w:lineRule="auto"/>
              <w:ind w:right="61"/>
              <w:jc w:val="center"/>
            </w:pPr>
            <w:r>
              <w:rPr>
                <w:rFonts w:ascii="Times New Roman" w:eastAsia="Times New Roman" w:hAnsi="Times New Roman" w:cs="Times New Roman"/>
                <w:b/>
                <w:color w:val="000000"/>
                <w:sz w:val="24"/>
              </w:rPr>
              <w:t xml:space="preserve">Espécie </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bottom"/>
          </w:tcPr>
          <w:p w:rsidR="00A669B2" w:rsidRDefault="00A669B2" w:rsidP="00B502C1">
            <w:pPr>
              <w:spacing w:after="0" w:line="240" w:lineRule="auto"/>
              <w:ind w:right="60"/>
              <w:jc w:val="center"/>
            </w:pPr>
            <w:r>
              <w:rPr>
                <w:rFonts w:ascii="Times New Roman" w:eastAsia="Times New Roman" w:hAnsi="Times New Roman" w:cs="Times New Roman"/>
                <w:b/>
                <w:color w:val="000000"/>
                <w:sz w:val="24"/>
              </w:rPr>
              <w:t xml:space="preserve">Área </w:t>
            </w:r>
          </w:p>
        </w:tc>
        <w:tc>
          <w:tcPr>
            <w:tcW w:w="1299" w:type="dxa"/>
            <w:gridSpan w:val="2"/>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A669B2" w:rsidRDefault="00A669B2" w:rsidP="00B502C1">
            <w:pPr>
              <w:spacing w:after="3" w:line="356" w:lineRule="auto"/>
              <w:jc w:val="center"/>
              <w:rPr>
                <w:rFonts w:ascii="Calibri" w:eastAsia="Calibri" w:hAnsi="Calibri" w:cs="Calibri"/>
                <w:color w:val="000000"/>
              </w:rPr>
            </w:pPr>
            <w:r>
              <w:rPr>
                <w:rFonts w:ascii="Times New Roman" w:eastAsia="Times New Roman" w:hAnsi="Times New Roman" w:cs="Times New Roman"/>
                <w:b/>
                <w:color w:val="000000"/>
                <w:sz w:val="24"/>
              </w:rPr>
              <w:t xml:space="preserve">Frequência de </w:t>
            </w:r>
          </w:p>
          <w:p w:rsidR="00A669B2" w:rsidRDefault="00A669B2" w:rsidP="00B502C1">
            <w:pPr>
              <w:spacing w:after="0" w:line="240" w:lineRule="auto"/>
              <w:jc w:val="both"/>
            </w:pPr>
            <w:r>
              <w:rPr>
                <w:rFonts w:ascii="Times New Roman" w:eastAsia="Times New Roman" w:hAnsi="Times New Roman" w:cs="Times New Roman"/>
                <w:b/>
                <w:color w:val="000000"/>
                <w:sz w:val="24"/>
              </w:rPr>
              <w:t xml:space="preserve">Ocorrência </w:t>
            </w:r>
          </w:p>
        </w:tc>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bottom"/>
          </w:tcPr>
          <w:p w:rsidR="00A669B2" w:rsidRDefault="00A669B2" w:rsidP="00B502C1">
            <w:pPr>
              <w:spacing w:after="0" w:line="240" w:lineRule="auto"/>
              <w:ind w:left="106"/>
            </w:pPr>
            <w:r>
              <w:rPr>
                <w:rFonts w:ascii="Times New Roman" w:eastAsia="Times New Roman" w:hAnsi="Times New Roman" w:cs="Times New Roman"/>
                <w:b/>
                <w:color w:val="000000"/>
                <w:sz w:val="24"/>
              </w:rPr>
              <w:t xml:space="preserve">Massa </w:t>
            </w:r>
          </w:p>
        </w:tc>
        <w:tc>
          <w:tcPr>
            <w:tcW w:w="1009"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bottom"/>
          </w:tcPr>
          <w:p w:rsidR="00A669B2" w:rsidRDefault="00A669B2" w:rsidP="00B502C1">
            <w:pPr>
              <w:spacing w:after="0" w:line="240" w:lineRule="auto"/>
              <w:ind w:left="106"/>
            </w:pPr>
            <w:r>
              <w:rPr>
                <w:rFonts w:ascii="Times New Roman" w:eastAsia="Times New Roman" w:hAnsi="Times New Roman" w:cs="Times New Roman"/>
                <w:b/>
                <w:color w:val="000000"/>
                <w:sz w:val="24"/>
              </w:rPr>
              <w:t xml:space="preserve">Média </w:t>
            </w:r>
          </w:p>
        </w:tc>
        <w:tc>
          <w:tcPr>
            <w:tcW w:w="1529" w:type="dxa"/>
            <w:tcBorders>
              <w:top w:val="single" w:sz="4" w:space="0" w:color="000000"/>
              <w:left w:val="single" w:sz="4" w:space="0" w:color="000000"/>
              <w:bottom w:val="single" w:sz="4" w:space="0" w:color="000000"/>
            </w:tcBorders>
            <w:shd w:val="clear" w:color="000000" w:fill="FFFFFF"/>
            <w:tcMar>
              <w:left w:w="40" w:type="dxa"/>
              <w:right w:w="40" w:type="dxa"/>
            </w:tcMar>
            <w:vAlign w:val="bottom"/>
          </w:tcPr>
          <w:p w:rsidR="00A669B2" w:rsidRDefault="00A669B2" w:rsidP="00B502C1">
            <w:pPr>
              <w:spacing w:after="0" w:line="240" w:lineRule="auto"/>
              <w:jc w:val="center"/>
            </w:pPr>
            <w:r>
              <w:rPr>
                <w:rFonts w:ascii="Times New Roman" w:eastAsia="Times New Roman" w:hAnsi="Times New Roman" w:cs="Times New Roman"/>
                <w:b/>
                <w:color w:val="000000"/>
                <w:sz w:val="24"/>
              </w:rPr>
              <w:t xml:space="preserve">Desvio Padrão </w:t>
            </w:r>
          </w:p>
        </w:tc>
      </w:tr>
      <w:tr w:rsidR="00A669B2" w:rsidTr="00B502C1">
        <w:trPr>
          <w:trHeight w:val="1246"/>
        </w:trPr>
        <w:tc>
          <w:tcPr>
            <w:tcW w:w="1675" w:type="dxa"/>
            <w:tcBorders>
              <w:top w:val="single" w:sz="4" w:space="0" w:color="000000"/>
              <w:right w:val="single" w:sz="4" w:space="0" w:color="000000"/>
            </w:tcBorders>
            <w:shd w:val="clear" w:color="000000" w:fill="FFFFFF"/>
            <w:tcMar>
              <w:left w:w="40" w:type="dxa"/>
              <w:right w:w="40" w:type="dxa"/>
            </w:tcMar>
            <w:vAlign w:val="bottom"/>
          </w:tcPr>
          <w:p w:rsidR="00A669B2" w:rsidRDefault="00A669B2" w:rsidP="00AB68DF">
            <w:pPr>
              <w:spacing w:line="240" w:lineRule="auto"/>
              <w:ind w:right="59"/>
              <w:jc w:val="center"/>
            </w:pPr>
            <w:r>
              <w:rPr>
                <w:rFonts w:ascii="Times New Roman" w:eastAsia="Times New Roman" w:hAnsi="Times New Roman" w:cs="Times New Roman"/>
                <w:b/>
                <w:color w:val="000000"/>
                <w:sz w:val="24"/>
              </w:rPr>
              <w:t>Bandeirado</w:t>
            </w:r>
          </w:p>
        </w:tc>
        <w:tc>
          <w:tcPr>
            <w:tcW w:w="1008" w:type="dxa"/>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2" w:line="240" w:lineRule="auto"/>
              <w:ind w:right="59"/>
              <w:jc w:val="center"/>
              <w:rPr>
                <w:rFonts w:ascii="Calibri" w:eastAsia="Calibri" w:hAnsi="Calibri" w:cs="Calibri"/>
                <w:color w:val="000000"/>
              </w:rPr>
            </w:pPr>
            <w:r>
              <w:rPr>
                <w:rFonts w:ascii="Times New Roman" w:eastAsia="Times New Roman" w:hAnsi="Times New Roman" w:cs="Times New Roman"/>
                <w:color w:val="000000"/>
                <w:sz w:val="24"/>
              </w:rPr>
              <w:t xml:space="preserve">A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B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C </w:t>
            </w:r>
          </w:p>
          <w:p w:rsidR="00A669B2" w:rsidRDefault="00A669B2" w:rsidP="00B502C1">
            <w:pPr>
              <w:spacing w:after="0" w:line="240" w:lineRule="auto"/>
              <w:ind w:right="59"/>
              <w:jc w:val="center"/>
            </w:pPr>
            <w:r>
              <w:rPr>
                <w:rFonts w:ascii="Times New Roman" w:eastAsia="Times New Roman" w:hAnsi="Times New Roman" w:cs="Times New Roman"/>
                <w:color w:val="000000"/>
                <w:sz w:val="24"/>
              </w:rPr>
              <w:t xml:space="preserve">D </w:t>
            </w:r>
          </w:p>
        </w:tc>
        <w:tc>
          <w:tcPr>
            <w:tcW w:w="1299" w:type="dxa"/>
            <w:gridSpan w:val="2"/>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2" w:line="240" w:lineRule="auto"/>
              <w:ind w:right="62"/>
              <w:jc w:val="center"/>
              <w:rPr>
                <w:rFonts w:ascii="Calibri" w:eastAsia="Calibri" w:hAnsi="Calibri" w:cs="Calibri"/>
                <w:color w:val="000000"/>
              </w:rPr>
            </w:pPr>
            <w:r>
              <w:rPr>
                <w:rFonts w:ascii="Times New Roman" w:eastAsia="Times New Roman" w:hAnsi="Times New Roman" w:cs="Times New Roman"/>
                <w:color w:val="000000"/>
                <w:sz w:val="24"/>
              </w:rPr>
              <w:t xml:space="preserve">2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9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57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120 </w:t>
            </w:r>
          </w:p>
        </w:tc>
        <w:tc>
          <w:tcPr>
            <w:tcW w:w="1006" w:type="dxa"/>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2" w:line="240" w:lineRule="auto"/>
              <w:ind w:right="62"/>
              <w:jc w:val="center"/>
              <w:rPr>
                <w:rFonts w:ascii="Calibri" w:eastAsia="Calibri" w:hAnsi="Calibri" w:cs="Calibri"/>
                <w:color w:val="000000"/>
              </w:rPr>
            </w:pPr>
            <w:r>
              <w:rPr>
                <w:rFonts w:ascii="Times New Roman" w:eastAsia="Times New Roman" w:hAnsi="Times New Roman" w:cs="Times New Roman"/>
                <w:color w:val="000000"/>
                <w:sz w:val="24"/>
              </w:rPr>
              <w:t xml:space="preserve">20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102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654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2063 </w:t>
            </w:r>
          </w:p>
        </w:tc>
        <w:tc>
          <w:tcPr>
            <w:tcW w:w="1009" w:type="dxa"/>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2" w:line="240" w:lineRule="auto"/>
              <w:ind w:right="64"/>
              <w:jc w:val="center"/>
              <w:rPr>
                <w:rFonts w:ascii="Calibri" w:eastAsia="Calibri" w:hAnsi="Calibri" w:cs="Calibri"/>
                <w:color w:val="000000"/>
              </w:rPr>
            </w:pPr>
            <w:r>
              <w:rPr>
                <w:rFonts w:ascii="Times New Roman" w:eastAsia="Times New Roman" w:hAnsi="Times New Roman" w:cs="Times New Roman"/>
                <w:color w:val="000000"/>
                <w:sz w:val="24"/>
              </w:rPr>
              <w:t xml:space="preserve">10 </w:t>
            </w:r>
          </w:p>
          <w:p w:rsidR="00A669B2" w:rsidRDefault="00A669B2" w:rsidP="00B502C1">
            <w:pPr>
              <w:spacing w:after="0" w:line="240" w:lineRule="auto"/>
              <w:ind w:right="63"/>
              <w:jc w:val="center"/>
            </w:pPr>
            <w:r>
              <w:rPr>
                <w:rFonts w:ascii="Times New Roman" w:eastAsia="Times New Roman" w:hAnsi="Times New Roman" w:cs="Times New Roman"/>
                <w:color w:val="000000"/>
                <w:sz w:val="24"/>
              </w:rPr>
              <w:t xml:space="preserve">11,33 </w:t>
            </w:r>
          </w:p>
          <w:p w:rsidR="00A669B2" w:rsidRDefault="00A669B2" w:rsidP="00B502C1">
            <w:pPr>
              <w:spacing w:after="0" w:line="240" w:lineRule="auto"/>
              <w:ind w:right="63"/>
              <w:jc w:val="center"/>
            </w:pPr>
            <w:r>
              <w:rPr>
                <w:rFonts w:ascii="Times New Roman" w:eastAsia="Times New Roman" w:hAnsi="Times New Roman" w:cs="Times New Roman"/>
                <w:color w:val="000000"/>
                <w:sz w:val="24"/>
              </w:rPr>
              <w:t xml:space="preserve">11,47 </w:t>
            </w:r>
          </w:p>
          <w:p w:rsidR="00A669B2" w:rsidRDefault="00A669B2" w:rsidP="00B502C1">
            <w:pPr>
              <w:spacing w:after="0" w:line="240" w:lineRule="auto"/>
              <w:ind w:right="63"/>
              <w:jc w:val="center"/>
            </w:pPr>
            <w:r>
              <w:rPr>
                <w:rFonts w:ascii="Times New Roman" w:eastAsia="Times New Roman" w:hAnsi="Times New Roman" w:cs="Times New Roman"/>
                <w:color w:val="000000"/>
                <w:sz w:val="24"/>
              </w:rPr>
              <w:t xml:space="preserve">17,19 </w:t>
            </w:r>
          </w:p>
        </w:tc>
        <w:tc>
          <w:tcPr>
            <w:tcW w:w="1529" w:type="dxa"/>
            <w:tcBorders>
              <w:top w:val="single" w:sz="4" w:space="0" w:color="000000"/>
              <w:left w:val="single" w:sz="4" w:space="0" w:color="000000"/>
            </w:tcBorders>
            <w:shd w:val="clear" w:color="000000" w:fill="FFFFFF"/>
            <w:tcMar>
              <w:left w:w="40" w:type="dxa"/>
              <w:right w:w="40" w:type="dxa"/>
            </w:tcMar>
          </w:tcPr>
          <w:p w:rsidR="00A669B2" w:rsidRDefault="00A669B2" w:rsidP="00B502C1">
            <w:pPr>
              <w:spacing w:after="122" w:line="240" w:lineRule="auto"/>
              <w:ind w:right="60"/>
              <w:jc w:val="center"/>
              <w:rPr>
                <w:rFonts w:ascii="Calibri" w:eastAsia="Calibri" w:hAnsi="Calibri" w:cs="Calibri"/>
                <w:color w:val="000000"/>
              </w:rPr>
            </w:pPr>
            <w:r>
              <w:rPr>
                <w:rFonts w:ascii="Times New Roman" w:eastAsia="Times New Roman" w:hAnsi="Times New Roman" w:cs="Times New Roman"/>
                <w:color w:val="000000"/>
                <w:sz w:val="24"/>
              </w:rPr>
              <w:t xml:space="preserve">7,07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14,15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10,40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18,61 </w:t>
            </w:r>
          </w:p>
        </w:tc>
      </w:tr>
      <w:tr w:rsidR="00A669B2" w:rsidTr="00B502C1">
        <w:trPr>
          <w:trHeight w:val="1248"/>
        </w:trPr>
        <w:tc>
          <w:tcPr>
            <w:tcW w:w="1675" w:type="dxa"/>
            <w:tcBorders>
              <w:top w:val="single" w:sz="4" w:space="0" w:color="000000"/>
              <w:right w:val="single" w:sz="4" w:space="0" w:color="000000"/>
            </w:tcBorders>
            <w:shd w:val="clear" w:color="000000" w:fill="FFFFFF"/>
            <w:tcMar>
              <w:left w:w="40" w:type="dxa"/>
              <w:right w:w="40" w:type="dxa"/>
            </w:tcMar>
            <w:vAlign w:val="bottom"/>
          </w:tcPr>
          <w:p w:rsidR="00A669B2" w:rsidRDefault="00A669B2" w:rsidP="00AB68DF">
            <w:pPr>
              <w:spacing w:line="240" w:lineRule="auto"/>
              <w:ind w:right="64"/>
              <w:jc w:val="center"/>
            </w:pPr>
            <w:r>
              <w:rPr>
                <w:rFonts w:ascii="Times New Roman" w:eastAsia="Times New Roman" w:hAnsi="Times New Roman" w:cs="Times New Roman"/>
                <w:b/>
                <w:color w:val="000000"/>
                <w:sz w:val="24"/>
              </w:rPr>
              <w:t xml:space="preserve">Cambéua </w:t>
            </w:r>
          </w:p>
        </w:tc>
        <w:tc>
          <w:tcPr>
            <w:tcW w:w="1008" w:type="dxa"/>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4" w:line="240" w:lineRule="auto"/>
              <w:ind w:right="59"/>
              <w:jc w:val="center"/>
              <w:rPr>
                <w:rFonts w:ascii="Calibri" w:eastAsia="Calibri" w:hAnsi="Calibri" w:cs="Calibri"/>
                <w:color w:val="000000"/>
              </w:rPr>
            </w:pPr>
            <w:r>
              <w:rPr>
                <w:rFonts w:ascii="Times New Roman" w:eastAsia="Times New Roman" w:hAnsi="Times New Roman" w:cs="Times New Roman"/>
                <w:color w:val="000000"/>
                <w:sz w:val="24"/>
              </w:rPr>
              <w:t xml:space="preserve">A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B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C </w:t>
            </w:r>
          </w:p>
          <w:p w:rsidR="00A669B2" w:rsidRDefault="00A669B2" w:rsidP="00B502C1">
            <w:pPr>
              <w:spacing w:after="0" w:line="240" w:lineRule="auto"/>
              <w:ind w:right="59"/>
              <w:jc w:val="center"/>
            </w:pPr>
            <w:r>
              <w:rPr>
                <w:rFonts w:ascii="Times New Roman" w:eastAsia="Times New Roman" w:hAnsi="Times New Roman" w:cs="Times New Roman"/>
                <w:color w:val="000000"/>
                <w:sz w:val="24"/>
              </w:rPr>
              <w:t xml:space="preserve">D </w:t>
            </w:r>
          </w:p>
        </w:tc>
        <w:tc>
          <w:tcPr>
            <w:tcW w:w="1299" w:type="dxa"/>
            <w:gridSpan w:val="2"/>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4" w:line="240" w:lineRule="auto"/>
              <w:ind w:right="62"/>
              <w:jc w:val="center"/>
              <w:rPr>
                <w:rFonts w:ascii="Calibri" w:eastAsia="Calibri" w:hAnsi="Calibri" w:cs="Calibri"/>
                <w:color w:val="000000"/>
              </w:rPr>
            </w:pPr>
            <w:r>
              <w:rPr>
                <w:rFonts w:ascii="Times New Roman" w:eastAsia="Times New Roman" w:hAnsi="Times New Roman" w:cs="Times New Roman"/>
                <w:color w:val="000000"/>
                <w:sz w:val="24"/>
              </w:rPr>
              <w:t xml:space="preserve">2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8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54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68 </w:t>
            </w:r>
          </w:p>
        </w:tc>
        <w:tc>
          <w:tcPr>
            <w:tcW w:w="1006" w:type="dxa"/>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4" w:line="240" w:lineRule="auto"/>
              <w:ind w:right="62"/>
              <w:jc w:val="center"/>
              <w:rPr>
                <w:rFonts w:ascii="Calibri" w:eastAsia="Calibri" w:hAnsi="Calibri" w:cs="Calibri"/>
                <w:color w:val="000000"/>
              </w:rPr>
            </w:pPr>
            <w:r>
              <w:rPr>
                <w:rFonts w:ascii="Times New Roman" w:eastAsia="Times New Roman" w:hAnsi="Times New Roman" w:cs="Times New Roman"/>
                <w:color w:val="000000"/>
                <w:sz w:val="24"/>
              </w:rPr>
              <w:t xml:space="preserve">9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91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2702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1828 </w:t>
            </w:r>
          </w:p>
        </w:tc>
        <w:tc>
          <w:tcPr>
            <w:tcW w:w="1009" w:type="dxa"/>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4" w:line="240" w:lineRule="auto"/>
              <w:ind w:right="62"/>
              <w:jc w:val="center"/>
              <w:rPr>
                <w:rFonts w:ascii="Calibri" w:eastAsia="Calibri" w:hAnsi="Calibri" w:cs="Calibri"/>
                <w:color w:val="000000"/>
              </w:rPr>
            </w:pPr>
            <w:r>
              <w:rPr>
                <w:rFonts w:ascii="Times New Roman" w:eastAsia="Times New Roman" w:hAnsi="Times New Roman" w:cs="Times New Roman"/>
                <w:color w:val="000000"/>
                <w:sz w:val="24"/>
              </w:rPr>
              <w:t xml:space="preserve">4,5 </w:t>
            </w:r>
          </w:p>
          <w:p w:rsidR="00A669B2" w:rsidRDefault="00A669B2" w:rsidP="00B502C1">
            <w:pPr>
              <w:spacing w:after="0" w:line="240" w:lineRule="auto"/>
              <w:ind w:right="63"/>
              <w:jc w:val="center"/>
            </w:pPr>
            <w:r>
              <w:rPr>
                <w:rFonts w:ascii="Times New Roman" w:eastAsia="Times New Roman" w:hAnsi="Times New Roman" w:cs="Times New Roman"/>
                <w:color w:val="000000"/>
                <w:sz w:val="24"/>
              </w:rPr>
              <w:t xml:space="preserve">11,38 </w:t>
            </w:r>
          </w:p>
          <w:p w:rsidR="00A669B2" w:rsidRDefault="00A669B2" w:rsidP="00B502C1">
            <w:pPr>
              <w:spacing w:after="0" w:line="240" w:lineRule="auto"/>
              <w:ind w:right="63"/>
              <w:jc w:val="center"/>
            </w:pPr>
            <w:r>
              <w:rPr>
                <w:rFonts w:ascii="Times New Roman" w:eastAsia="Times New Roman" w:hAnsi="Times New Roman" w:cs="Times New Roman"/>
                <w:color w:val="000000"/>
                <w:sz w:val="24"/>
              </w:rPr>
              <w:t xml:space="preserve">50,04 </w:t>
            </w:r>
          </w:p>
          <w:p w:rsidR="00A669B2" w:rsidRDefault="00A669B2" w:rsidP="00B502C1">
            <w:pPr>
              <w:spacing w:after="0" w:line="240" w:lineRule="auto"/>
              <w:ind w:right="63"/>
              <w:jc w:val="center"/>
            </w:pPr>
            <w:r>
              <w:rPr>
                <w:rFonts w:ascii="Times New Roman" w:eastAsia="Times New Roman" w:hAnsi="Times New Roman" w:cs="Times New Roman"/>
                <w:color w:val="000000"/>
                <w:sz w:val="24"/>
              </w:rPr>
              <w:t xml:space="preserve">17,92 </w:t>
            </w:r>
          </w:p>
        </w:tc>
        <w:tc>
          <w:tcPr>
            <w:tcW w:w="1529" w:type="dxa"/>
            <w:tcBorders>
              <w:top w:val="single" w:sz="4" w:space="0" w:color="000000"/>
              <w:left w:val="single" w:sz="4" w:space="0" w:color="000000"/>
            </w:tcBorders>
            <w:shd w:val="clear" w:color="000000" w:fill="FFFFFF"/>
            <w:tcMar>
              <w:left w:w="40" w:type="dxa"/>
              <w:right w:w="40" w:type="dxa"/>
            </w:tcMar>
          </w:tcPr>
          <w:p w:rsidR="00A669B2" w:rsidRDefault="00A669B2" w:rsidP="00B502C1">
            <w:pPr>
              <w:spacing w:after="124" w:line="240" w:lineRule="auto"/>
              <w:ind w:right="60"/>
              <w:jc w:val="center"/>
              <w:rPr>
                <w:rFonts w:ascii="Calibri" w:eastAsia="Calibri" w:hAnsi="Calibri" w:cs="Calibri"/>
                <w:color w:val="000000"/>
              </w:rPr>
            </w:pPr>
            <w:r>
              <w:rPr>
                <w:rFonts w:ascii="Times New Roman" w:eastAsia="Times New Roman" w:hAnsi="Times New Roman" w:cs="Times New Roman"/>
                <w:color w:val="000000"/>
                <w:sz w:val="24"/>
              </w:rPr>
              <w:t xml:space="preserve">0,71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10,21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270,58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18,60 </w:t>
            </w:r>
          </w:p>
        </w:tc>
      </w:tr>
      <w:tr w:rsidR="00A669B2" w:rsidTr="00B502C1">
        <w:trPr>
          <w:trHeight w:val="1246"/>
        </w:trPr>
        <w:tc>
          <w:tcPr>
            <w:tcW w:w="1675" w:type="dxa"/>
            <w:tcBorders>
              <w:top w:val="single" w:sz="4" w:space="0" w:color="000000"/>
              <w:right w:val="single" w:sz="4" w:space="0" w:color="000000"/>
            </w:tcBorders>
            <w:shd w:val="clear" w:color="000000" w:fill="FFFFFF"/>
            <w:tcMar>
              <w:left w:w="40" w:type="dxa"/>
              <w:right w:w="40" w:type="dxa"/>
            </w:tcMar>
            <w:vAlign w:val="bottom"/>
          </w:tcPr>
          <w:p w:rsidR="00A669B2" w:rsidRDefault="00A669B2" w:rsidP="00AB68DF">
            <w:pPr>
              <w:spacing w:line="240" w:lineRule="auto"/>
              <w:ind w:right="63"/>
              <w:jc w:val="center"/>
            </w:pPr>
            <w:r>
              <w:rPr>
                <w:rFonts w:ascii="Times New Roman" w:eastAsia="Times New Roman" w:hAnsi="Times New Roman" w:cs="Times New Roman"/>
                <w:b/>
                <w:color w:val="000000"/>
                <w:sz w:val="24"/>
              </w:rPr>
              <w:t xml:space="preserve">Cangatá </w:t>
            </w:r>
          </w:p>
        </w:tc>
        <w:tc>
          <w:tcPr>
            <w:tcW w:w="1008" w:type="dxa"/>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2" w:line="240" w:lineRule="auto"/>
              <w:ind w:right="59"/>
              <w:jc w:val="center"/>
              <w:rPr>
                <w:rFonts w:ascii="Calibri" w:eastAsia="Calibri" w:hAnsi="Calibri" w:cs="Calibri"/>
                <w:color w:val="000000"/>
              </w:rPr>
            </w:pPr>
            <w:r>
              <w:rPr>
                <w:rFonts w:ascii="Times New Roman" w:eastAsia="Times New Roman" w:hAnsi="Times New Roman" w:cs="Times New Roman"/>
                <w:color w:val="000000"/>
                <w:sz w:val="24"/>
              </w:rPr>
              <w:t xml:space="preserve">A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B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C </w:t>
            </w:r>
          </w:p>
          <w:p w:rsidR="00A669B2" w:rsidRDefault="00A669B2" w:rsidP="00B502C1">
            <w:pPr>
              <w:spacing w:after="0" w:line="240" w:lineRule="auto"/>
              <w:ind w:right="59"/>
              <w:jc w:val="center"/>
            </w:pPr>
            <w:r>
              <w:rPr>
                <w:rFonts w:ascii="Times New Roman" w:eastAsia="Times New Roman" w:hAnsi="Times New Roman" w:cs="Times New Roman"/>
                <w:color w:val="000000"/>
                <w:sz w:val="24"/>
              </w:rPr>
              <w:t xml:space="preserve">D </w:t>
            </w:r>
          </w:p>
        </w:tc>
        <w:tc>
          <w:tcPr>
            <w:tcW w:w="1299" w:type="dxa"/>
            <w:gridSpan w:val="2"/>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2" w:line="240" w:lineRule="auto"/>
              <w:ind w:right="62"/>
              <w:jc w:val="center"/>
              <w:rPr>
                <w:rFonts w:ascii="Calibri" w:eastAsia="Calibri" w:hAnsi="Calibri" w:cs="Calibri"/>
                <w:color w:val="000000"/>
              </w:rPr>
            </w:pPr>
            <w:r>
              <w:rPr>
                <w:rFonts w:ascii="Times New Roman" w:eastAsia="Times New Roman" w:hAnsi="Times New Roman" w:cs="Times New Roman"/>
                <w:color w:val="000000"/>
                <w:sz w:val="24"/>
              </w:rPr>
              <w:t xml:space="preserve">2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4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36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68 </w:t>
            </w:r>
          </w:p>
        </w:tc>
        <w:tc>
          <w:tcPr>
            <w:tcW w:w="1006" w:type="dxa"/>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2" w:line="240" w:lineRule="auto"/>
              <w:ind w:right="62"/>
              <w:jc w:val="center"/>
              <w:rPr>
                <w:rFonts w:ascii="Calibri" w:eastAsia="Calibri" w:hAnsi="Calibri" w:cs="Calibri"/>
                <w:color w:val="000000"/>
              </w:rPr>
            </w:pPr>
            <w:r>
              <w:rPr>
                <w:rFonts w:ascii="Times New Roman" w:eastAsia="Times New Roman" w:hAnsi="Times New Roman" w:cs="Times New Roman"/>
                <w:color w:val="000000"/>
                <w:sz w:val="24"/>
              </w:rPr>
              <w:t xml:space="preserve">12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42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461 </w:t>
            </w:r>
          </w:p>
          <w:p w:rsidR="00A669B2" w:rsidRDefault="00A669B2" w:rsidP="00B502C1">
            <w:pPr>
              <w:spacing w:after="0" w:line="240" w:lineRule="auto"/>
              <w:ind w:left="103"/>
            </w:pPr>
            <w:r>
              <w:rPr>
                <w:rFonts w:ascii="Times New Roman" w:eastAsia="Times New Roman" w:hAnsi="Times New Roman" w:cs="Times New Roman"/>
                <w:color w:val="000000"/>
                <w:sz w:val="24"/>
              </w:rPr>
              <w:t xml:space="preserve">1107,3 </w:t>
            </w:r>
          </w:p>
        </w:tc>
        <w:tc>
          <w:tcPr>
            <w:tcW w:w="1009" w:type="dxa"/>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2" w:line="240" w:lineRule="auto"/>
              <w:ind w:right="64"/>
              <w:jc w:val="center"/>
              <w:rPr>
                <w:rFonts w:ascii="Calibri" w:eastAsia="Calibri" w:hAnsi="Calibri" w:cs="Calibri"/>
                <w:color w:val="000000"/>
              </w:rPr>
            </w:pPr>
            <w:r>
              <w:rPr>
                <w:rFonts w:ascii="Times New Roman" w:eastAsia="Times New Roman" w:hAnsi="Times New Roman" w:cs="Times New Roman"/>
                <w:color w:val="000000"/>
                <w:sz w:val="24"/>
              </w:rPr>
              <w:t xml:space="preserve">6 </w:t>
            </w:r>
          </w:p>
          <w:p w:rsidR="00A669B2" w:rsidRDefault="00A669B2" w:rsidP="00B502C1">
            <w:pPr>
              <w:spacing w:after="0" w:line="240" w:lineRule="auto"/>
              <w:ind w:right="63"/>
              <w:jc w:val="center"/>
            </w:pPr>
            <w:r>
              <w:rPr>
                <w:rFonts w:ascii="Times New Roman" w:eastAsia="Times New Roman" w:hAnsi="Times New Roman" w:cs="Times New Roman"/>
                <w:color w:val="000000"/>
                <w:sz w:val="24"/>
              </w:rPr>
              <w:t xml:space="preserve">10,5 </w:t>
            </w:r>
          </w:p>
          <w:p w:rsidR="00A669B2" w:rsidRDefault="00A669B2" w:rsidP="00B502C1">
            <w:pPr>
              <w:spacing w:after="0" w:line="240" w:lineRule="auto"/>
              <w:ind w:right="63"/>
              <w:jc w:val="center"/>
            </w:pPr>
            <w:r>
              <w:rPr>
                <w:rFonts w:ascii="Times New Roman" w:eastAsia="Times New Roman" w:hAnsi="Times New Roman" w:cs="Times New Roman"/>
                <w:color w:val="000000"/>
                <w:sz w:val="24"/>
              </w:rPr>
              <w:t xml:space="preserve">12,81 </w:t>
            </w:r>
          </w:p>
          <w:p w:rsidR="00A669B2" w:rsidRDefault="00A669B2" w:rsidP="00B502C1">
            <w:pPr>
              <w:spacing w:after="0" w:line="240" w:lineRule="auto"/>
              <w:ind w:right="63"/>
              <w:jc w:val="center"/>
            </w:pPr>
            <w:r>
              <w:rPr>
                <w:rFonts w:ascii="Times New Roman" w:eastAsia="Times New Roman" w:hAnsi="Times New Roman" w:cs="Times New Roman"/>
                <w:color w:val="000000"/>
                <w:sz w:val="24"/>
              </w:rPr>
              <w:t xml:space="preserve">16,28 </w:t>
            </w:r>
          </w:p>
        </w:tc>
        <w:tc>
          <w:tcPr>
            <w:tcW w:w="1529" w:type="dxa"/>
            <w:tcBorders>
              <w:top w:val="single" w:sz="4" w:space="0" w:color="000000"/>
              <w:left w:val="single" w:sz="4" w:space="0" w:color="000000"/>
            </w:tcBorders>
            <w:shd w:val="clear" w:color="000000" w:fill="FFFFFF"/>
            <w:tcMar>
              <w:left w:w="40" w:type="dxa"/>
              <w:right w:w="40" w:type="dxa"/>
            </w:tcMar>
          </w:tcPr>
          <w:p w:rsidR="00A669B2" w:rsidRDefault="00A669B2" w:rsidP="00B502C1">
            <w:pPr>
              <w:spacing w:after="122" w:line="240" w:lineRule="auto"/>
              <w:ind w:right="60"/>
              <w:jc w:val="center"/>
              <w:rPr>
                <w:rFonts w:ascii="Calibri" w:eastAsia="Calibri" w:hAnsi="Calibri" w:cs="Calibri"/>
                <w:color w:val="000000"/>
              </w:rPr>
            </w:pPr>
            <w:r>
              <w:rPr>
                <w:rFonts w:ascii="Times New Roman" w:eastAsia="Times New Roman" w:hAnsi="Times New Roman" w:cs="Times New Roman"/>
                <w:color w:val="000000"/>
                <w:sz w:val="24"/>
              </w:rPr>
              <w:t xml:space="preserve">5,66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13,08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32,48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20,16 </w:t>
            </w:r>
          </w:p>
        </w:tc>
      </w:tr>
      <w:tr w:rsidR="00A669B2" w:rsidTr="00B502C1">
        <w:trPr>
          <w:trHeight w:val="1363"/>
        </w:trPr>
        <w:tc>
          <w:tcPr>
            <w:tcW w:w="1675" w:type="dxa"/>
            <w:tcBorders>
              <w:top w:val="single" w:sz="4" w:space="0" w:color="000000"/>
              <w:right w:val="single" w:sz="4" w:space="0" w:color="000000"/>
            </w:tcBorders>
            <w:shd w:val="clear" w:color="000000" w:fill="FFFFFF"/>
            <w:tcMar>
              <w:left w:w="40" w:type="dxa"/>
              <w:right w:w="40" w:type="dxa"/>
            </w:tcMar>
            <w:vAlign w:val="bottom"/>
          </w:tcPr>
          <w:p w:rsidR="00A669B2" w:rsidRDefault="00A669B2" w:rsidP="00AB68DF">
            <w:pPr>
              <w:spacing w:line="240" w:lineRule="auto"/>
              <w:ind w:right="61"/>
              <w:jc w:val="center"/>
            </w:pPr>
            <w:r>
              <w:rPr>
                <w:rFonts w:ascii="Times New Roman" w:eastAsia="Times New Roman" w:hAnsi="Times New Roman" w:cs="Times New Roman"/>
                <w:b/>
                <w:color w:val="000000"/>
                <w:sz w:val="24"/>
              </w:rPr>
              <w:t xml:space="preserve">Gurijuba </w:t>
            </w:r>
          </w:p>
        </w:tc>
        <w:tc>
          <w:tcPr>
            <w:tcW w:w="1008" w:type="dxa"/>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5" w:line="240" w:lineRule="auto"/>
              <w:ind w:right="59"/>
              <w:jc w:val="center"/>
              <w:rPr>
                <w:rFonts w:ascii="Calibri" w:eastAsia="Calibri" w:hAnsi="Calibri" w:cs="Calibri"/>
                <w:color w:val="000000"/>
              </w:rPr>
            </w:pPr>
            <w:r>
              <w:rPr>
                <w:rFonts w:ascii="Times New Roman" w:eastAsia="Times New Roman" w:hAnsi="Times New Roman" w:cs="Times New Roman"/>
                <w:color w:val="000000"/>
                <w:sz w:val="24"/>
              </w:rPr>
              <w:t xml:space="preserve">A </w:t>
            </w:r>
          </w:p>
          <w:p w:rsidR="00A669B2" w:rsidRDefault="00A669B2" w:rsidP="00B502C1">
            <w:pPr>
              <w:spacing w:after="124"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B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C </w:t>
            </w:r>
          </w:p>
          <w:p w:rsidR="00A669B2" w:rsidRDefault="00A669B2" w:rsidP="00B502C1">
            <w:pPr>
              <w:spacing w:after="0" w:line="240" w:lineRule="auto"/>
              <w:ind w:right="59"/>
              <w:jc w:val="center"/>
            </w:pPr>
            <w:r>
              <w:rPr>
                <w:rFonts w:ascii="Times New Roman" w:eastAsia="Times New Roman" w:hAnsi="Times New Roman" w:cs="Times New Roman"/>
                <w:color w:val="000000"/>
                <w:sz w:val="24"/>
              </w:rPr>
              <w:t xml:space="preserve">D </w:t>
            </w:r>
          </w:p>
        </w:tc>
        <w:tc>
          <w:tcPr>
            <w:tcW w:w="1299" w:type="dxa"/>
            <w:gridSpan w:val="2"/>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5" w:line="240" w:lineRule="auto"/>
              <w:ind w:right="2"/>
              <w:jc w:val="center"/>
              <w:rPr>
                <w:rFonts w:ascii="Calibri" w:eastAsia="Calibri" w:hAnsi="Calibri" w:cs="Calibri"/>
                <w:color w:val="000000"/>
              </w:rPr>
            </w:pPr>
          </w:p>
          <w:p w:rsidR="00A669B2" w:rsidRDefault="00A669B2" w:rsidP="00B502C1">
            <w:pPr>
              <w:spacing w:after="124" w:line="240" w:lineRule="auto"/>
              <w:ind w:right="2"/>
              <w:jc w:val="center"/>
              <w:rPr>
                <w:rFonts w:ascii="Calibri" w:eastAsia="Calibri" w:hAnsi="Calibri" w:cs="Calibri"/>
                <w:color w:val="000000"/>
              </w:rPr>
            </w:pP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3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1 </w:t>
            </w:r>
          </w:p>
        </w:tc>
        <w:tc>
          <w:tcPr>
            <w:tcW w:w="1006" w:type="dxa"/>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5" w:line="240" w:lineRule="auto"/>
              <w:ind w:right="2"/>
              <w:jc w:val="center"/>
              <w:rPr>
                <w:rFonts w:ascii="Calibri" w:eastAsia="Calibri" w:hAnsi="Calibri" w:cs="Calibri"/>
                <w:color w:val="000000"/>
              </w:rPr>
            </w:pPr>
          </w:p>
          <w:p w:rsidR="00A669B2" w:rsidRDefault="00A669B2" w:rsidP="00B502C1">
            <w:pPr>
              <w:spacing w:after="124" w:line="240" w:lineRule="auto"/>
              <w:ind w:right="2"/>
              <w:jc w:val="center"/>
              <w:rPr>
                <w:rFonts w:ascii="Calibri" w:eastAsia="Calibri" w:hAnsi="Calibri" w:cs="Calibri"/>
                <w:color w:val="000000"/>
              </w:rPr>
            </w:pP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17 </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8 </w:t>
            </w:r>
          </w:p>
        </w:tc>
        <w:tc>
          <w:tcPr>
            <w:tcW w:w="1009" w:type="dxa"/>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125" w:line="240" w:lineRule="auto"/>
              <w:ind w:right="4"/>
              <w:jc w:val="center"/>
              <w:rPr>
                <w:rFonts w:ascii="Calibri" w:eastAsia="Calibri" w:hAnsi="Calibri" w:cs="Calibri"/>
                <w:color w:val="000000"/>
              </w:rPr>
            </w:pPr>
          </w:p>
          <w:p w:rsidR="00A669B2" w:rsidRDefault="00A669B2" w:rsidP="00B502C1">
            <w:pPr>
              <w:spacing w:after="124" w:line="240" w:lineRule="auto"/>
              <w:ind w:right="4"/>
              <w:jc w:val="center"/>
              <w:rPr>
                <w:rFonts w:ascii="Calibri" w:eastAsia="Calibri" w:hAnsi="Calibri" w:cs="Calibri"/>
                <w:color w:val="000000"/>
              </w:rPr>
            </w:pPr>
          </w:p>
          <w:p w:rsidR="00A669B2" w:rsidRDefault="00A669B2" w:rsidP="00B502C1">
            <w:pPr>
              <w:spacing w:after="0" w:line="240" w:lineRule="auto"/>
              <w:ind w:right="63"/>
              <w:jc w:val="center"/>
            </w:pPr>
            <w:r>
              <w:rPr>
                <w:rFonts w:ascii="Times New Roman" w:eastAsia="Times New Roman" w:hAnsi="Times New Roman" w:cs="Times New Roman"/>
                <w:color w:val="000000"/>
                <w:sz w:val="24"/>
              </w:rPr>
              <w:t xml:space="preserve">5,67 </w:t>
            </w:r>
          </w:p>
          <w:p w:rsidR="00A669B2" w:rsidRDefault="00A669B2" w:rsidP="00B502C1">
            <w:pPr>
              <w:spacing w:after="0" w:line="240" w:lineRule="auto"/>
              <w:ind w:right="64"/>
              <w:jc w:val="center"/>
            </w:pPr>
            <w:r>
              <w:rPr>
                <w:rFonts w:ascii="Times New Roman" w:eastAsia="Times New Roman" w:hAnsi="Times New Roman" w:cs="Times New Roman"/>
                <w:color w:val="000000"/>
                <w:sz w:val="24"/>
              </w:rPr>
              <w:t xml:space="preserve">8 </w:t>
            </w:r>
          </w:p>
        </w:tc>
        <w:tc>
          <w:tcPr>
            <w:tcW w:w="1529" w:type="dxa"/>
            <w:tcBorders>
              <w:top w:val="single" w:sz="4" w:space="0" w:color="000000"/>
              <w:left w:val="single" w:sz="4" w:space="0" w:color="000000"/>
            </w:tcBorders>
            <w:shd w:val="clear" w:color="000000" w:fill="FFFFFF"/>
            <w:tcMar>
              <w:left w:w="40" w:type="dxa"/>
              <w:right w:w="40" w:type="dxa"/>
            </w:tcMar>
          </w:tcPr>
          <w:p w:rsidR="00A669B2" w:rsidRDefault="00A669B2" w:rsidP="00B502C1">
            <w:pPr>
              <w:spacing w:after="125" w:line="240" w:lineRule="auto"/>
              <w:ind w:right="3"/>
              <w:jc w:val="center"/>
              <w:rPr>
                <w:rFonts w:ascii="Calibri" w:eastAsia="Calibri" w:hAnsi="Calibri" w:cs="Calibri"/>
                <w:color w:val="000000"/>
              </w:rPr>
            </w:pPr>
          </w:p>
          <w:p w:rsidR="00A669B2" w:rsidRDefault="00A669B2" w:rsidP="00B502C1">
            <w:pPr>
              <w:spacing w:after="124" w:line="240" w:lineRule="auto"/>
              <w:ind w:right="3"/>
              <w:jc w:val="center"/>
              <w:rPr>
                <w:rFonts w:ascii="Calibri" w:eastAsia="Calibri" w:hAnsi="Calibri" w:cs="Calibri"/>
                <w:color w:val="000000"/>
              </w:rPr>
            </w:pP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4,04 </w:t>
            </w:r>
          </w:p>
          <w:p w:rsidR="00A669B2" w:rsidRDefault="00A669B2" w:rsidP="00B502C1">
            <w:pPr>
              <w:spacing w:after="0" w:line="240" w:lineRule="auto"/>
              <w:ind w:right="3"/>
              <w:jc w:val="center"/>
            </w:pPr>
          </w:p>
        </w:tc>
      </w:tr>
      <w:tr w:rsidR="00A669B2" w:rsidTr="00B502C1">
        <w:trPr>
          <w:trHeight w:val="536"/>
        </w:trPr>
        <w:tc>
          <w:tcPr>
            <w:tcW w:w="1675" w:type="dxa"/>
            <w:tcBorders>
              <w:top w:val="single" w:sz="4" w:space="0" w:color="000000"/>
              <w:bottom w:val="single" w:sz="4" w:space="0" w:color="auto"/>
              <w:right w:val="single" w:sz="4" w:space="0" w:color="auto"/>
            </w:tcBorders>
            <w:shd w:val="clear" w:color="000000" w:fill="FFFFFF"/>
            <w:tcMar>
              <w:left w:w="40" w:type="dxa"/>
              <w:right w:w="40" w:type="dxa"/>
            </w:tcMar>
            <w:vAlign w:val="bottom"/>
          </w:tcPr>
          <w:p w:rsidR="00A669B2" w:rsidRDefault="00A669B2" w:rsidP="00AB68DF">
            <w:pPr>
              <w:spacing w:line="240" w:lineRule="auto"/>
              <w:ind w:right="63"/>
              <w:jc w:val="center"/>
            </w:pPr>
            <w:r>
              <w:rPr>
                <w:rFonts w:ascii="Times New Roman" w:eastAsia="Times New Roman" w:hAnsi="Times New Roman" w:cs="Times New Roman"/>
                <w:b/>
                <w:color w:val="000000"/>
                <w:sz w:val="24"/>
              </w:rPr>
              <w:t xml:space="preserve">Uritinga </w:t>
            </w:r>
          </w:p>
        </w:tc>
        <w:tc>
          <w:tcPr>
            <w:tcW w:w="1008" w:type="dxa"/>
            <w:tcBorders>
              <w:top w:val="single" w:sz="4" w:space="0" w:color="000000"/>
              <w:left w:val="single" w:sz="4" w:space="0" w:color="auto"/>
              <w:bottom w:val="single" w:sz="4" w:space="0" w:color="auto"/>
              <w:right w:val="single" w:sz="4" w:space="0" w:color="auto"/>
            </w:tcBorders>
            <w:shd w:val="clear" w:color="000000" w:fill="FFFFFF"/>
            <w:tcMar>
              <w:left w:w="40" w:type="dxa"/>
              <w:right w:w="40" w:type="dxa"/>
            </w:tcMar>
          </w:tcPr>
          <w:p w:rsidR="00A669B2" w:rsidRDefault="00A669B2" w:rsidP="00B502C1">
            <w:pPr>
              <w:spacing w:after="0" w:line="240" w:lineRule="auto"/>
              <w:ind w:right="59"/>
              <w:jc w:val="center"/>
            </w:pPr>
            <w:r>
              <w:rPr>
                <w:rFonts w:ascii="Times New Roman" w:eastAsia="Times New Roman" w:hAnsi="Times New Roman" w:cs="Times New Roman"/>
                <w:color w:val="000000"/>
                <w:sz w:val="24"/>
              </w:rPr>
              <w:t xml:space="preserve">A </w:t>
            </w:r>
          </w:p>
          <w:p w:rsidR="00A669B2" w:rsidRDefault="00A669B2" w:rsidP="00B502C1">
            <w:pPr>
              <w:spacing w:after="0" w:line="240" w:lineRule="auto"/>
              <w:ind w:right="5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 </w:t>
            </w:r>
          </w:p>
          <w:p w:rsidR="00A669B2" w:rsidRDefault="00A669B2" w:rsidP="00B502C1">
            <w:pPr>
              <w:spacing w:after="0" w:line="240" w:lineRule="auto"/>
              <w:ind w:right="5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D</w:t>
            </w:r>
          </w:p>
        </w:tc>
        <w:tc>
          <w:tcPr>
            <w:tcW w:w="1299" w:type="dxa"/>
            <w:gridSpan w:val="2"/>
            <w:tcBorders>
              <w:top w:val="single" w:sz="4" w:space="0" w:color="000000"/>
              <w:left w:val="single" w:sz="4" w:space="0" w:color="auto"/>
              <w:bottom w:val="single" w:sz="4" w:space="0" w:color="auto"/>
              <w:right w:val="single" w:sz="4" w:space="0" w:color="000000"/>
            </w:tcBorders>
            <w:shd w:val="clear" w:color="000000" w:fill="FFFFFF"/>
            <w:tcMar>
              <w:left w:w="40" w:type="dxa"/>
              <w:right w:w="40" w:type="dxa"/>
            </w:tcMar>
          </w:tcPr>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2 </w:t>
            </w:r>
          </w:p>
          <w:p w:rsidR="00A669B2" w:rsidRDefault="00A669B2" w:rsidP="00B502C1">
            <w:pPr>
              <w:spacing w:after="0" w:line="240" w:lineRule="auto"/>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4 </w:t>
            </w:r>
          </w:p>
          <w:p w:rsidR="00A669B2" w:rsidRDefault="00A669B2" w:rsidP="00B502C1">
            <w:pPr>
              <w:spacing w:after="0" w:line="240" w:lineRule="auto"/>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10</w:t>
            </w:r>
          </w:p>
        </w:tc>
        <w:tc>
          <w:tcPr>
            <w:tcW w:w="1006" w:type="dxa"/>
            <w:tcBorders>
              <w:top w:val="single" w:sz="4" w:space="0" w:color="000000"/>
              <w:left w:val="single" w:sz="4" w:space="0" w:color="000000"/>
              <w:bottom w:val="single" w:sz="4" w:space="0" w:color="auto"/>
              <w:right w:val="single" w:sz="4" w:space="0" w:color="000000"/>
            </w:tcBorders>
            <w:shd w:val="clear" w:color="000000" w:fill="FFFFFF"/>
            <w:tcMar>
              <w:left w:w="40" w:type="dxa"/>
              <w:right w:w="40" w:type="dxa"/>
            </w:tcMar>
          </w:tcPr>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15 </w:t>
            </w:r>
          </w:p>
          <w:p w:rsidR="00A669B2" w:rsidRDefault="00A669B2" w:rsidP="00B502C1">
            <w:pPr>
              <w:spacing w:after="0" w:line="240" w:lineRule="auto"/>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25</w:t>
            </w:r>
          </w:p>
          <w:p w:rsidR="00A669B2" w:rsidRDefault="00A669B2" w:rsidP="00B502C1">
            <w:pPr>
              <w:spacing w:after="0" w:line="240" w:lineRule="auto"/>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156</w:t>
            </w:r>
          </w:p>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88 </w:t>
            </w:r>
          </w:p>
        </w:tc>
        <w:tc>
          <w:tcPr>
            <w:tcW w:w="1009" w:type="dxa"/>
            <w:tcBorders>
              <w:top w:val="single" w:sz="4" w:space="0" w:color="000000"/>
              <w:left w:val="single" w:sz="4" w:space="0" w:color="000000"/>
              <w:bottom w:val="single" w:sz="4" w:space="0" w:color="auto"/>
              <w:right w:val="single" w:sz="4" w:space="0" w:color="000000"/>
            </w:tcBorders>
            <w:shd w:val="clear" w:color="000000" w:fill="FFFFFF"/>
            <w:tcMar>
              <w:left w:w="40" w:type="dxa"/>
              <w:right w:w="40" w:type="dxa"/>
            </w:tcMar>
          </w:tcPr>
          <w:p w:rsidR="00A669B2" w:rsidRDefault="00A669B2" w:rsidP="00B502C1">
            <w:pPr>
              <w:spacing w:after="0" w:line="240" w:lineRule="auto"/>
              <w:ind w:right="62"/>
              <w:jc w:val="center"/>
            </w:pPr>
            <w:r>
              <w:rPr>
                <w:rFonts w:ascii="Times New Roman" w:eastAsia="Times New Roman" w:hAnsi="Times New Roman" w:cs="Times New Roman"/>
                <w:color w:val="000000"/>
                <w:sz w:val="24"/>
              </w:rPr>
              <w:t xml:space="preserve">7,5 </w:t>
            </w:r>
          </w:p>
          <w:p w:rsidR="00A669B2" w:rsidRDefault="00A669B2" w:rsidP="00B502C1">
            <w:pPr>
              <w:spacing w:after="0" w:line="240" w:lineRule="auto"/>
              <w:ind w:right="63"/>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6,25 </w:t>
            </w:r>
          </w:p>
          <w:p w:rsidR="00A669B2" w:rsidRDefault="00A669B2" w:rsidP="00B502C1">
            <w:pPr>
              <w:spacing w:after="0" w:line="240" w:lineRule="auto"/>
              <w:ind w:right="63"/>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19,5</w:t>
            </w:r>
          </w:p>
          <w:p w:rsidR="00A669B2" w:rsidRDefault="00A669B2" w:rsidP="00B502C1">
            <w:pPr>
              <w:spacing w:after="0" w:line="240" w:lineRule="auto"/>
              <w:ind w:right="63"/>
              <w:jc w:val="center"/>
            </w:pPr>
            <w:r>
              <w:rPr>
                <w:rFonts w:ascii="Times New Roman" w:eastAsia="Times New Roman" w:hAnsi="Times New Roman" w:cs="Times New Roman"/>
                <w:color w:val="000000"/>
                <w:sz w:val="24"/>
              </w:rPr>
              <w:t>8,8</w:t>
            </w:r>
          </w:p>
        </w:tc>
        <w:tc>
          <w:tcPr>
            <w:tcW w:w="1529" w:type="dxa"/>
            <w:tcBorders>
              <w:top w:val="single" w:sz="4" w:space="0" w:color="000000"/>
              <w:left w:val="single" w:sz="4" w:space="0" w:color="000000"/>
              <w:bottom w:val="single" w:sz="4" w:space="0" w:color="auto"/>
            </w:tcBorders>
            <w:shd w:val="clear" w:color="000000" w:fill="FFFFFF"/>
            <w:tcMar>
              <w:left w:w="40" w:type="dxa"/>
              <w:right w:w="40" w:type="dxa"/>
            </w:tcMar>
          </w:tcPr>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3,54 </w:t>
            </w:r>
          </w:p>
          <w:p w:rsidR="00A669B2" w:rsidRDefault="00A669B2" w:rsidP="00B502C1">
            <w:pPr>
              <w:spacing w:after="0" w:line="240" w:lineRule="auto"/>
              <w:ind w:right="6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4,35 </w:t>
            </w:r>
          </w:p>
          <w:p w:rsidR="00A669B2" w:rsidRDefault="00A669B2" w:rsidP="00B502C1">
            <w:pPr>
              <w:spacing w:after="0" w:line="240" w:lineRule="auto"/>
              <w:ind w:right="6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20,18</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9,39</w:t>
            </w:r>
          </w:p>
        </w:tc>
      </w:tr>
      <w:tr w:rsidR="00A669B2" w:rsidTr="00B502C1">
        <w:trPr>
          <w:trHeight w:val="234"/>
        </w:trPr>
        <w:tc>
          <w:tcPr>
            <w:tcW w:w="2680" w:type="dxa"/>
            <w:gridSpan w:val="2"/>
            <w:tcBorders>
              <w:top w:val="single" w:sz="4" w:space="0" w:color="auto"/>
              <w:bottom w:val="single" w:sz="4" w:space="0" w:color="auto"/>
              <w:right w:val="single" w:sz="4" w:space="0" w:color="auto"/>
            </w:tcBorders>
            <w:shd w:val="clear" w:color="000000" w:fill="FFFFFF"/>
            <w:tcMar>
              <w:left w:w="40" w:type="dxa"/>
              <w:right w:w="40" w:type="dxa"/>
            </w:tcMar>
            <w:vAlign w:val="bottom"/>
          </w:tcPr>
          <w:p w:rsidR="00A669B2" w:rsidRPr="007C4DD9" w:rsidRDefault="00A669B2" w:rsidP="00B502C1">
            <w:pPr>
              <w:spacing w:after="0" w:line="240" w:lineRule="auto"/>
              <w:ind w:right="63"/>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Total Geral</w:t>
            </w:r>
          </w:p>
        </w:tc>
        <w:tc>
          <w:tcPr>
            <w:tcW w:w="1289"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tcPr>
          <w:p w:rsidR="00A669B2" w:rsidRDefault="00A669B2" w:rsidP="00B502C1">
            <w:pPr>
              <w:spacing w:after="0" w:line="240" w:lineRule="auto"/>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492</w:t>
            </w:r>
          </w:p>
        </w:tc>
        <w:tc>
          <w:tcPr>
            <w:tcW w:w="1019" w:type="dxa"/>
            <w:gridSpan w:val="2"/>
            <w:tcBorders>
              <w:top w:val="single" w:sz="4" w:space="0" w:color="auto"/>
              <w:left w:val="single" w:sz="4" w:space="0" w:color="auto"/>
              <w:bottom w:val="single" w:sz="4" w:space="0" w:color="auto"/>
              <w:right w:val="single" w:sz="4" w:space="0" w:color="000000"/>
            </w:tcBorders>
            <w:shd w:val="clear" w:color="000000" w:fill="FFFFFF"/>
            <w:tcMar>
              <w:left w:w="40" w:type="dxa"/>
              <w:right w:w="40" w:type="dxa"/>
            </w:tcMar>
          </w:tcPr>
          <w:p w:rsidR="00A669B2" w:rsidRDefault="00A669B2" w:rsidP="00B502C1">
            <w:pPr>
              <w:spacing w:after="0" w:line="240" w:lineRule="auto"/>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9400,3</w:t>
            </w:r>
          </w:p>
        </w:tc>
        <w:tc>
          <w:tcPr>
            <w:tcW w:w="1009" w:type="dxa"/>
            <w:tcBorders>
              <w:top w:val="single" w:sz="4" w:space="0" w:color="auto"/>
              <w:left w:val="single" w:sz="4" w:space="0" w:color="000000"/>
              <w:bottom w:val="single" w:sz="4" w:space="0" w:color="auto"/>
              <w:right w:val="single" w:sz="4" w:space="0" w:color="000000"/>
            </w:tcBorders>
            <w:shd w:val="clear" w:color="000000" w:fill="FFFFFF"/>
            <w:tcMar>
              <w:left w:w="40" w:type="dxa"/>
              <w:right w:w="40" w:type="dxa"/>
            </w:tcMar>
          </w:tcPr>
          <w:p w:rsidR="00A669B2" w:rsidRDefault="00A669B2" w:rsidP="00B502C1">
            <w:pPr>
              <w:spacing w:after="0" w:line="240" w:lineRule="auto"/>
              <w:ind w:right="6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19,1</w:t>
            </w:r>
          </w:p>
        </w:tc>
        <w:tc>
          <w:tcPr>
            <w:tcW w:w="1529" w:type="dxa"/>
            <w:tcBorders>
              <w:top w:val="single" w:sz="4" w:space="0" w:color="auto"/>
              <w:left w:val="single" w:sz="4" w:space="0" w:color="000000"/>
              <w:bottom w:val="single" w:sz="4" w:space="0" w:color="auto"/>
            </w:tcBorders>
            <w:shd w:val="clear" w:color="000000" w:fill="FFFFFF"/>
            <w:tcMar>
              <w:left w:w="40" w:type="dxa"/>
              <w:right w:w="40" w:type="dxa"/>
            </w:tcMar>
          </w:tcPr>
          <w:p w:rsidR="00A669B2" w:rsidRDefault="00A669B2" w:rsidP="00B502C1">
            <w:pPr>
              <w:spacing w:after="0" w:line="240" w:lineRule="auto"/>
              <w:ind w:right="6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91,3</w:t>
            </w:r>
          </w:p>
        </w:tc>
      </w:tr>
      <w:tr w:rsidR="00A669B2" w:rsidTr="00B502C1">
        <w:trPr>
          <w:trHeight w:val="25"/>
        </w:trPr>
        <w:tc>
          <w:tcPr>
            <w:tcW w:w="7526" w:type="dxa"/>
            <w:gridSpan w:val="7"/>
            <w:tcBorders>
              <w:top w:val="single" w:sz="4" w:space="0" w:color="auto"/>
            </w:tcBorders>
            <w:shd w:val="clear" w:color="000000" w:fill="FFFFFF"/>
            <w:tcMar>
              <w:left w:w="40" w:type="dxa"/>
              <w:right w:w="40" w:type="dxa"/>
            </w:tcMar>
            <w:vAlign w:val="bottom"/>
          </w:tcPr>
          <w:p w:rsidR="00A669B2" w:rsidRDefault="00A669B2" w:rsidP="00B502C1">
            <w:pPr>
              <w:spacing w:after="0" w:line="240" w:lineRule="auto"/>
              <w:ind w:right="60"/>
              <w:jc w:val="center"/>
              <w:rPr>
                <w:rFonts w:ascii="Times New Roman" w:eastAsia="Times New Roman" w:hAnsi="Times New Roman" w:cs="Times New Roman"/>
                <w:color w:val="000000"/>
                <w:sz w:val="24"/>
              </w:rPr>
            </w:pPr>
          </w:p>
        </w:tc>
      </w:tr>
    </w:tbl>
    <w:p w:rsidR="00A669B2" w:rsidRDefault="00A669B2" w:rsidP="00A669B2">
      <w:pPr>
        <w:spacing w:after="0" w:line="259" w:lineRule="auto"/>
        <w:ind w:left="-15" w:right="-22" w:firstLine="708"/>
        <w:rPr>
          <w:rFonts w:ascii="Times New Roman" w:eastAsia="Times New Roman" w:hAnsi="Times New Roman" w:cs="Times New Roman"/>
          <w:color w:val="000000"/>
          <w:sz w:val="24"/>
        </w:rPr>
      </w:pPr>
    </w:p>
    <w:p w:rsidR="00A669B2" w:rsidRDefault="00A669B2" w:rsidP="00A669B2">
      <w:pPr>
        <w:spacing w:after="0" w:line="259" w:lineRule="auto"/>
        <w:ind w:left="-15" w:right="-22" w:firstLine="708"/>
        <w:rPr>
          <w:rFonts w:ascii="Calibri" w:eastAsia="Calibri" w:hAnsi="Calibri" w:cs="Calibri"/>
          <w:color w:val="000000"/>
        </w:rPr>
      </w:pPr>
    </w:p>
    <w:p w:rsidR="00A669B2" w:rsidRDefault="00A669B2" w:rsidP="00A669B2">
      <w:pPr>
        <w:spacing w:after="199"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Todas as espécies foram capturadas durante ambos os períodos sazonais, porém o período chuvoso apresentou a maior frequência de ocorrência de Ariídeos em arrastos. A espécie mais frequente foi o bandeirado que esteve presente em 143 arrasto (Tabela 3). </w:t>
      </w:r>
    </w:p>
    <w:p w:rsidR="00A669B2" w:rsidRPr="00A604D5" w:rsidRDefault="00A669B2" w:rsidP="00A669B2">
      <w:pPr>
        <w:spacing w:after="3" w:line="259" w:lineRule="auto"/>
        <w:ind w:left="-15" w:right="-22" w:firstLine="15"/>
        <w:jc w:val="both"/>
        <w:rPr>
          <w:rFonts w:ascii="Calibri" w:eastAsia="Calibri" w:hAnsi="Calibri" w:cs="Calibri"/>
          <w:color w:val="000000"/>
          <w:sz w:val="20"/>
          <w:szCs w:val="20"/>
        </w:rPr>
      </w:pPr>
      <w:r w:rsidRPr="00A604D5">
        <w:rPr>
          <w:rFonts w:ascii="Times New Roman" w:eastAsia="Times New Roman" w:hAnsi="Times New Roman" w:cs="Times New Roman"/>
          <w:b/>
          <w:color w:val="000000"/>
          <w:sz w:val="20"/>
          <w:szCs w:val="20"/>
        </w:rPr>
        <w:lastRenderedPageBreak/>
        <w:t>Tabela 3:</w:t>
      </w:r>
      <w:r w:rsidRPr="00A604D5">
        <w:rPr>
          <w:rFonts w:ascii="Times New Roman" w:eastAsia="Times New Roman" w:hAnsi="Times New Roman" w:cs="Times New Roman"/>
          <w:color w:val="000000"/>
          <w:sz w:val="20"/>
          <w:szCs w:val="20"/>
        </w:rPr>
        <w:t xml:space="preserve"> Frequência de ocorrência das espécies de Ariídae por período sazonal capturados com redes de arrasto na costa Norte do Brasil no período Chuvoso e Seco.</w:t>
      </w:r>
    </w:p>
    <w:tbl>
      <w:tblPr>
        <w:tblpPr w:leftFromText="141" w:rightFromText="141" w:vertAnchor="text" w:tblpY="1"/>
        <w:tblOverlap w:val="never"/>
        <w:tblW w:w="0" w:type="auto"/>
        <w:tblCellMar>
          <w:left w:w="10" w:type="dxa"/>
          <w:right w:w="10" w:type="dxa"/>
        </w:tblCellMar>
        <w:tblLook w:val="0000"/>
      </w:tblPr>
      <w:tblGrid>
        <w:gridCol w:w="2336"/>
        <w:gridCol w:w="996"/>
        <w:gridCol w:w="761"/>
        <w:gridCol w:w="759"/>
      </w:tblGrid>
      <w:tr w:rsidR="00A669B2" w:rsidTr="00B502C1">
        <w:tc>
          <w:tcPr>
            <w:tcW w:w="2336" w:type="dxa"/>
            <w:tcBorders>
              <w:top w:val="single" w:sz="4" w:space="0" w:color="000000"/>
              <w:bottom w:val="single" w:sz="4" w:space="0" w:color="000000"/>
              <w:right w:val="single" w:sz="4" w:space="0" w:color="000000"/>
            </w:tcBorders>
            <w:shd w:val="clear" w:color="000000" w:fill="FFFFFF"/>
            <w:tcMar>
              <w:left w:w="95" w:type="dxa"/>
              <w:right w:w="95" w:type="dxa"/>
            </w:tcMar>
          </w:tcPr>
          <w:p w:rsidR="00A669B2" w:rsidRDefault="00A669B2" w:rsidP="00B502C1">
            <w:pPr>
              <w:spacing w:after="0" w:line="240" w:lineRule="auto"/>
              <w:ind w:right="45"/>
              <w:jc w:val="center"/>
            </w:pPr>
            <w:r>
              <w:rPr>
                <w:rFonts w:ascii="Times New Roman" w:eastAsia="Times New Roman" w:hAnsi="Times New Roman" w:cs="Times New Roman"/>
                <w:color w:val="000000"/>
                <w:sz w:val="24"/>
              </w:rPr>
              <w:t xml:space="preserve">Espécie </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669B2" w:rsidRDefault="00A669B2" w:rsidP="00B502C1">
            <w:pPr>
              <w:spacing w:after="0" w:line="240" w:lineRule="auto"/>
              <w:ind w:right="52"/>
              <w:jc w:val="center"/>
            </w:pPr>
            <w:r>
              <w:rPr>
                <w:rFonts w:ascii="Times New Roman" w:eastAsia="Times New Roman" w:hAnsi="Times New Roman" w:cs="Times New Roman"/>
                <w:color w:val="000000"/>
                <w:sz w:val="24"/>
              </w:rPr>
              <w:t xml:space="preserve">CH </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669B2" w:rsidRDefault="00A669B2" w:rsidP="00B502C1">
            <w:pPr>
              <w:spacing w:after="0" w:line="240" w:lineRule="auto"/>
              <w:ind w:left="110"/>
            </w:pPr>
            <w:r>
              <w:rPr>
                <w:rFonts w:ascii="Times New Roman" w:eastAsia="Times New Roman" w:hAnsi="Times New Roman" w:cs="Times New Roman"/>
                <w:color w:val="000000"/>
                <w:sz w:val="24"/>
              </w:rPr>
              <w:t xml:space="preserve">SC </w:t>
            </w:r>
          </w:p>
        </w:tc>
        <w:tc>
          <w:tcPr>
            <w:tcW w:w="759" w:type="dxa"/>
            <w:tcBorders>
              <w:top w:val="single" w:sz="4" w:space="0" w:color="000000"/>
              <w:left w:val="single" w:sz="4" w:space="0" w:color="000000"/>
              <w:bottom w:val="single" w:sz="4" w:space="0" w:color="000000"/>
            </w:tcBorders>
            <w:shd w:val="clear" w:color="000000" w:fill="FFFFFF"/>
            <w:tcMar>
              <w:left w:w="95" w:type="dxa"/>
              <w:right w:w="95" w:type="dxa"/>
            </w:tcMar>
          </w:tcPr>
          <w:p w:rsidR="00A669B2" w:rsidRDefault="00A669B2" w:rsidP="00B502C1">
            <w:pPr>
              <w:spacing w:after="0" w:line="240" w:lineRule="auto"/>
            </w:pPr>
            <w:r>
              <w:rPr>
                <w:rFonts w:ascii="Times New Roman" w:eastAsia="Times New Roman" w:hAnsi="Times New Roman" w:cs="Times New Roman"/>
                <w:color w:val="000000"/>
                <w:sz w:val="24"/>
              </w:rPr>
              <w:t xml:space="preserve">Total </w:t>
            </w:r>
          </w:p>
        </w:tc>
      </w:tr>
      <w:tr w:rsidR="00A669B2" w:rsidTr="00B502C1">
        <w:trPr>
          <w:trHeight w:val="1390"/>
        </w:trPr>
        <w:tc>
          <w:tcPr>
            <w:tcW w:w="2336" w:type="dxa"/>
            <w:tcBorders>
              <w:top w:val="single" w:sz="4" w:space="0" w:color="000000"/>
              <w:right w:val="single" w:sz="4" w:space="0" w:color="000000"/>
            </w:tcBorders>
            <w:shd w:val="clear" w:color="000000" w:fill="FFFFFF"/>
            <w:tcMar>
              <w:left w:w="95" w:type="dxa"/>
              <w:right w:w="95" w:type="dxa"/>
            </w:tcMar>
          </w:tcPr>
          <w:p w:rsidR="00A669B2" w:rsidRDefault="00A669B2" w:rsidP="00B502C1">
            <w:pPr>
              <w:spacing w:after="0" w:line="240" w:lineRule="auto"/>
              <w:ind w:right="46"/>
              <w:jc w:val="center"/>
            </w:pPr>
            <w:r>
              <w:rPr>
                <w:rFonts w:ascii="Times New Roman" w:eastAsia="Times New Roman" w:hAnsi="Times New Roman" w:cs="Times New Roman"/>
                <w:color w:val="000000"/>
                <w:sz w:val="24"/>
              </w:rPr>
              <w:t xml:space="preserve">Bandeirado </w:t>
            </w:r>
          </w:p>
          <w:p w:rsidR="00A669B2" w:rsidRDefault="00A669B2" w:rsidP="00B502C1">
            <w:pPr>
              <w:spacing w:after="0" w:line="240" w:lineRule="auto"/>
              <w:ind w:right="42"/>
              <w:jc w:val="center"/>
            </w:pPr>
            <w:r>
              <w:rPr>
                <w:rFonts w:ascii="Times New Roman" w:eastAsia="Times New Roman" w:hAnsi="Times New Roman" w:cs="Times New Roman"/>
                <w:color w:val="000000"/>
                <w:sz w:val="24"/>
              </w:rPr>
              <w:t xml:space="preserve">Cambéua </w:t>
            </w:r>
          </w:p>
          <w:p w:rsidR="00A669B2" w:rsidRDefault="00A669B2" w:rsidP="00B502C1">
            <w:pPr>
              <w:spacing w:after="0" w:line="240" w:lineRule="auto"/>
              <w:ind w:right="43"/>
              <w:jc w:val="center"/>
            </w:pPr>
            <w:r>
              <w:rPr>
                <w:rFonts w:ascii="Times New Roman" w:eastAsia="Times New Roman" w:hAnsi="Times New Roman" w:cs="Times New Roman"/>
                <w:color w:val="000000"/>
                <w:sz w:val="24"/>
              </w:rPr>
              <w:t xml:space="preserve">Cangatá </w:t>
            </w:r>
          </w:p>
          <w:p w:rsidR="00A669B2" w:rsidRDefault="00A669B2" w:rsidP="00B502C1">
            <w:pPr>
              <w:spacing w:after="0" w:line="240" w:lineRule="auto"/>
              <w:ind w:right="42"/>
              <w:jc w:val="center"/>
            </w:pPr>
            <w:r>
              <w:rPr>
                <w:rFonts w:ascii="Times New Roman" w:eastAsia="Times New Roman" w:hAnsi="Times New Roman" w:cs="Times New Roman"/>
                <w:color w:val="000000"/>
                <w:sz w:val="24"/>
              </w:rPr>
              <w:t xml:space="preserve">Gurijuba </w:t>
            </w:r>
          </w:p>
          <w:p w:rsidR="00A669B2" w:rsidRDefault="00A669B2" w:rsidP="00B502C1">
            <w:pPr>
              <w:spacing w:after="0" w:line="240" w:lineRule="auto"/>
              <w:ind w:right="45"/>
              <w:jc w:val="center"/>
            </w:pPr>
            <w:r>
              <w:rPr>
                <w:rFonts w:ascii="Times New Roman" w:eastAsia="Times New Roman" w:hAnsi="Times New Roman" w:cs="Times New Roman"/>
                <w:color w:val="000000"/>
                <w:sz w:val="24"/>
              </w:rPr>
              <w:t xml:space="preserve">Uritinga </w:t>
            </w:r>
          </w:p>
        </w:tc>
        <w:tc>
          <w:tcPr>
            <w:tcW w:w="996" w:type="dxa"/>
            <w:tcBorders>
              <w:top w:val="single" w:sz="4" w:space="0" w:color="000000"/>
              <w:left w:val="single" w:sz="4" w:space="0" w:color="000000"/>
              <w:right w:val="single" w:sz="4" w:space="0" w:color="000000"/>
            </w:tcBorders>
            <w:shd w:val="clear" w:color="000000" w:fill="FFFFFF"/>
            <w:tcMar>
              <w:left w:w="95" w:type="dxa"/>
              <w:right w:w="95" w:type="dxa"/>
            </w:tcMar>
          </w:tcPr>
          <w:p w:rsidR="00A669B2" w:rsidRDefault="00A669B2" w:rsidP="00B502C1">
            <w:pPr>
              <w:spacing w:after="0" w:line="240" w:lineRule="auto"/>
              <w:ind w:right="55"/>
              <w:jc w:val="center"/>
            </w:pPr>
            <w:r>
              <w:rPr>
                <w:rFonts w:ascii="Times New Roman" w:eastAsia="Times New Roman" w:hAnsi="Times New Roman" w:cs="Times New Roman"/>
                <w:color w:val="000000"/>
                <w:sz w:val="24"/>
              </w:rPr>
              <w:t xml:space="preserve">143 </w:t>
            </w:r>
          </w:p>
          <w:p w:rsidR="00A669B2" w:rsidRDefault="00A669B2" w:rsidP="00B502C1">
            <w:pPr>
              <w:spacing w:after="0" w:line="240" w:lineRule="auto"/>
              <w:ind w:right="55"/>
              <w:jc w:val="center"/>
            </w:pPr>
            <w:r>
              <w:rPr>
                <w:rFonts w:ascii="Times New Roman" w:eastAsia="Times New Roman" w:hAnsi="Times New Roman" w:cs="Times New Roman"/>
                <w:color w:val="000000"/>
                <w:sz w:val="24"/>
              </w:rPr>
              <w:t xml:space="preserve">125 </w:t>
            </w:r>
          </w:p>
          <w:p w:rsidR="00A669B2" w:rsidRDefault="00A669B2" w:rsidP="00B502C1">
            <w:pPr>
              <w:spacing w:after="0" w:line="240" w:lineRule="auto"/>
              <w:ind w:right="55"/>
              <w:jc w:val="center"/>
            </w:pPr>
            <w:r>
              <w:rPr>
                <w:rFonts w:ascii="Times New Roman" w:eastAsia="Times New Roman" w:hAnsi="Times New Roman" w:cs="Times New Roman"/>
                <w:color w:val="000000"/>
                <w:sz w:val="24"/>
              </w:rPr>
              <w:t xml:space="preserve">78 </w:t>
            </w:r>
          </w:p>
          <w:p w:rsidR="00A669B2" w:rsidRDefault="00A669B2" w:rsidP="00B502C1">
            <w:pPr>
              <w:spacing w:after="0" w:line="240" w:lineRule="auto"/>
              <w:ind w:right="55"/>
              <w:jc w:val="center"/>
            </w:pPr>
            <w:r>
              <w:rPr>
                <w:rFonts w:ascii="Times New Roman" w:eastAsia="Times New Roman" w:hAnsi="Times New Roman" w:cs="Times New Roman"/>
                <w:color w:val="000000"/>
                <w:sz w:val="24"/>
              </w:rPr>
              <w:t xml:space="preserve">3 </w:t>
            </w:r>
          </w:p>
          <w:p w:rsidR="00A669B2" w:rsidRDefault="00A669B2" w:rsidP="00B502C1">
            <w:pPr>
              <w:spacing w:after="0" w:line="240" w:lineRule="auto"/>
              <w:ind w:right="55"/>
              <w:jc w:val="center"/>
            </w:pPr>
            <w:r>
              <w:rPr>
                <w:rFonts w:ascii="Times New Roman" w:eastAsia="Times New Roman" w:hAnsi="Times New Roman" w:cs="Times New Roman"/>
                <w:color w:val="000000"/>
                <w:sz w:val="24"/>
              </w:rPr>
              <w:t xml:space="preserve">13 </w:t>
            </w:r>
          </w:p>
        </w:tc>
        <w:tc>
          <w:tcPr>
            <w:tcW w:w="761" w:type="dxa"/>
            <w:tcBorders>
              <w:top w:val="single" w:sz="4" w:space="0" w:color="000000"/>
              <w:left w:val="single" w:sz="4" w:space="0" w:color="000000"/>
              <w:right w:val="single" w:sz="4" w:space="0" w:color="000000"/>
            </w:tcBorders>
            <w:shd w:val="clear" w:color="000000" w:fill="FFFFFF"/>
            <w:tcMar>
              <w:left w:w="95" w:type="dxa"/>
              <w:right w:w="95" w:type="dxa"/>
            </w:tcMar>
          </w:tcPr>
          <w:p w:rsidR="00A669B2" w:rsidRDefault="00A669B2" w:rsidP="00B502C1">
            <w:pPr>
              <w:spacing w:after="0" w:line="240" w:lineRule="auto"/>
              <w:ind w:right="55"/>
              <w:jc w:val="center"/>
            </w:pPr>
            <w:r>
              <w:rPr>
                <w:rFonts w:ascii="Times New Roman" w:eastAsia="Times New Roman" w:hAnsi="Times New Roman" w:cs="Times New Roman"/>
                <w:color w:val="000000"/>
                <w:sz w:val="24"/>
              </w:rPr>
              <w:t xml:space="preserve">45 </w:t>
            </w:r>
          </w:p>
          <w:p w:rsidR="00A669B2" w:rsidRDefault="00A669B2" w:rsidP="00B502C1">
            <w:pPr>
              <w:spacing w:after="0" w:line="240" w:lineRule="auto"/>
              <w:ind w:right="55"/>
              <w:jc w:val="center"/>
            </w:pPr>
            <w:r>
              <w:rPr>
                <w:rFonts w:ascii="Times New Roman" w:eastAsia="Times New Roman" w:hAnsi="Times New Roman" w:cs="Times New Roman"/>
                <w:color w:val="000000"/>
                <w:sz w:val="24"/>
              </w:rPr>
              <w:t xml:space="preserve">41 </w:t>
            </w:r>
          </w:p>
          <w:p w:rsidR="00A669B2" w:rsidRDefault="00A669B2" w:rsidP="00B502C1">
            <w:pPr>
              <w:spacing w:after="0" w:line="240" w:lineRule="auto"/>
              <w:ind w:right="55"/>
              <w:jc w:val="center"/>
            </w:pPr>
            <w:r>
              <w:rPr>
                <w:rFonts w:ascii="Times New Roman" w:eastAsia="Times New Roman" w:hAnsi="Times New Roman" w:cs="Times New Roman"/>
                <w:color w:val="000000"/>
                <w:sz w:val="24"/>
              </w:rPr>
              <w:t xml:space="preserve">32 </w:t>
            </w:r>
          </w:p>
          <w:p w:rsidR="00A669B2" w:rsidRDefault="00A669B2" w:rsidP="00B502C1">
            <w:pPr>
              <w:spacing w:after="0" w:line="240" w:lineRule="auto"/>
              <w:ind w:right="55"/>
              <w:jc w:val="center"/>
            </w:pPr>
            <w:r>
              <w:rPr>
                <w:rFonts w:ascii="Times New Roman" w:eastAsia="Times New Roman" w:hAnsi="Times New Roman" w:cs="Times New Roman"/>
                <w:color w:val="000000"/>
                <w:sz w:val="24"/>
              </w:rPr>
              <w:t xml:space="preserve">1 </w:t>
            </w:r>
          </w:p>
          <w:p w:rsidR="00A669B2" w:rsidRDefault="00A669B2" w:rsidP="00B502C1">
            <w:pPr>
              <w:spacing w:after="0" w:line="240" w:lineRule="auto"/>
              <w:ind w:right="55"/>
              <w:jc w:val="center"/>
            </w:pPr>
            <w:r>
              <w:rPr>
                <w:rFonts w:ascii="Times New Roman" w:eastAsia="Times New Roman" w:hAnsi="Times New Roman" w:cs="Times New Roman"/>
                <w:color w:val="000000"/>
                <w:sz w:val="24"/>
              </w:rPr>
              <w:t xml:space="preserve">11 </w:t>
            </w:r>
          </w:p>
        </w:tc>
        <w:tc>
          <w:tcPr>
            <w:tcW w:w="759" w:type="dxa"/>
            <w:tcBorders>
              <w:top w:val="single" w:sz="4" w:space="0" w:color="000000"/>
              <w:left w:val="single" w:sz="4" w:space="0" w:color="000000"/>
            </w:tcBorders>
            <w:shd w:val="clear" w:color="000000" w:fill="FFFFFF"/>
            <w:tcMar>
              <w:left w:w="95" w:type="dxa"/>
              <w:right w:w="95" w:type="dxa"/>
            </w:tcMar>
          </w:tcPr>
          <w:p w:rsidR="00A669B2" w:rsidRDefault="00A669B2" w:rsidP="00B502C1">
            <w:pPr>
              <w:spacing w:after="0" w:line="240" w:lineRule="auto"/>
              <w:ind w:left="74"/>
            </w:pPr>
            <w:r>
              <w:rPr>
                <w:rFonts w:ascii="Times New Roman" w:eastAsia="Times New Roman" w:hAnsi="Times New Roman" w:cs="Times New Roman"/>
                <w:color w:val="000000"/>
                <w:sz w:val="24"/>
              </w:rPr>
              <w:t xml:space="preserve">188 </w:t>
            </w:r>
          </w:p>
          <w:p w:rsidR="00A669B2" w:rsidRDefault="00A669B2" w:rsidP="00B502C1">
            <w:pPr>
              <w:spacing w:after="0" w:line="240" w:lineRule="auto"/>
              <w:ind w:left="74"/>
            </w:pPr>
            <w:r>
              <w:rPr>
                <w:rFonts w:ascii="Times New Roman" w:eastAsia="Times New Roman" w:hAnsi="Times New Roman" w:cs="Times New Roman"/>
                <w:color w:val="000000"/>
                <w:sz w:val="24"/>
              </w:rPr>
              <w:t xml:space="preserve">166 </w:t>
            </w:r>
          </w:p>
          <w:p w:rsidR="00A669B2" w:rsidRDefault="00A669B2" w:rsidP="00B502C1">
            <w:pPr>
              <w:spacing w:after="0" w:line="240" w:lineRule="auto"/>
              <w:ind w:left="74"/>
            </w:pPr>
            <w:r>
              <w:rPr>
                <w:rFonts w:ascii="Times New Roman" w:eastAsia="Times New Roman" w:hAnsi="Times New Roman" w:cs="Times New Roman"/>
                <w:color w:val="000000"/>
                <w:sz w:val="24"/>
              </w:rPr>
              <w:t xml:space="preserve">110 </w:t>
            </w:r>
          </w:p>
          <w:p w:rsidR="00A669B2" w:rsidRDefault="00A669B2" w:rsidP="00B502C1">
            <w:pPr>
              <w:spacing w:after="0" w:line="240" w:lineRule="auto"/>
              <w:ind w:right="57"/>
              <w:jc w:val="center"/>
            </w:pPr>
            <w:r>
              <w:rPr>
                <w:rFonts w:ascii="Times New Roman" w:eastAsia="Times New Roman" w:hAnsi="Times New Roman" w:cs="Times New Roman"/>
                <w:color w:val="000000"/>
                <w:sz w:val="24"/>
              </w:rPr>
              <w:t xml:space="preserve">4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24 </w:t>
            </w:r>
          </w:p>
        </w:tc>
      </w:tr>
      <w:tr w:rsidR="00A669B2" w:rsidTr="00B502C1">
        <w:tc>
          <w:tcPr>
            <w:tcW w:w="2336" w:type="dxa"/>
            <w:tcBorders>
              <w:top w:val="single" w:sz="4" w:space="0" w:color="000000"/>
              <w:bottom w:val="single" w:sz="4" w:space="0" w:color="000000"/>
              <w:right w:val="single" w:sz="4" w:space="0" w:color="000000"/>
            </w:tcBorders>
            <w:shd w:val="clear" w:color="000000" w:fill="FFFFFF"/>
            <w:tcMar>
              <w:left w:w="95" w:type="dxa"/>
              <w:right w:w="95" w:type="dxa"/>
            </w:tcMar>
          </w:tcPr>
          <w:p w:rsidR="00A669B2" w:rsidRDefault="00A669B2" w:rsidP="00B502C1">
            <w:pPr>
              <w:spacing w:after="0" w:line="240" w:lineRule="auto"/>
              <w:ind w:right="44"/>
              <w:jc w:val="center"/>
            </w:pPr>
            <w:r>
              <w:rPr>
                <w:rFonts w:ascii="Times New Roman" w:eastAsia="Times New Roman" w:hAnsi="Times New Roman" w:cs="Times New Roman"/>
                <w:color w:val="000000"/>
                <w:sz w:val="24"/>
              </w:rPr>
              <w:t xml:space="preserve">Total Geral </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669B2" w:rsidRDefault="00A669B2" w:rsidP="00B502C1">
            <w:pPr>
              <w:spacing w:after="0" w:line="240" w:lineRule="auto"/>
              <w:ind w:right="55"/>
              <w:jc w:val="center"/>
            </w:pPr>
            <w:r>
              <w:rPr>
                <w:rFonts w:ascii="Times New Roman" w:eastAsia="Times New Roman" w:hAnsi="Times New Roman" w:cs="Times New Roman"/>
                <w:color w:val="000000"/>
                <w:sz w:val="24"/>
              </w:rPr>
              <w:t xml:space="preserve">362 </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95" w:type="dxa"/>
              <w:right w:w="95" w:type="dxa"/>
            </w:tcMar>
          </w:tcPr>
          <w:p w:rsidR="00A669B2" w:rsidRDefault="00A669B2" w:rsidP="00B502C1">
            <w:pPr>
              <w:spacing w:after="0" w:line="240" w:lineRule="auto"/>
              <w:ind w:left="77"/>
            </w:pPr>
            <w:r>
              <w:rPr>
                <w:rFonts w:ascii="Times New Roman" w:eastAsia="Times New Roman" w:hAnsi="Times New Roman" w:cs="Times New Roman"/>
                <w:color w:val="000000"/>
                <w:sz w:val="24"/>
              </w:rPr>
              <w:t xml:space="preserve">130 </w:t>
            </w:r>
          </w:p>
        </w:tc>
        <w:tc>
          <w:tcPr>
            <w:tcW w:w="759" w:type="dxa"/>
            <w:tcBorders>
              <w:top w:val="single" w:sz="4" w:space="0" w:color="000000"/>
              <w:left w:val="single" w:sz="4" w:space="0" w:color="000000"/>
              <w:bottom w:val="single" w:sz="4" w:space="0" w:color="000000"/>
            </w:tcBorders>
            <w:shd w:val="clear" w:color="000000" w:fill="FFFFFF"/>
            <w:tcMar>
              <w:left w:w="95" w:type="dxa"/>
              <w:right w:w="95" w:type="dxa"/>
            </w:tcMar>
          </w:tcPr>
          <w:p w:rsidR="00A669B2" w:rsidRDefault="00A669B2" w:rsidP="00B502C1">
            <w:pPr>
              <w:spacing w:after="0" w:line="240" w:lineRule="auto"/>
              <w:ind w:left="74"/>
            </w:pPr>
            <w:r>
              <w:rPr>
                <w:rFonts w:ascii="Times New Roman" w:eastAsia="Times New Roman" w:hAnsi="Times New Roman" w:cs="Times New Roman"/>
                <w:color w:val="000000"/>
                <w:sz w:val="24"/>
              </w:rPr>
              <w:t xml:space="preserve">492 </w:t>
            </w:r>
          </w:p>
        </w:tc>
      </w:tr>
    </w:tbl>
    <w:p w:rsidR="00A669B2" w:rsidRDefault="00A669B2" w:rsidP="00A669B2">
      <w:pPr>
        <w:spacing w:after="314" w:line="259" w:lineRule="auto"/>
        <w:ind w:left="-15" w:right="-22" w:firstLine="708"/>
        <w:rPr>
          <w:rFonts w:ascii="Times New Roman" w:eastAsia="Times New Roman" w:hAnsi="Times New Roman" w:cs="Times New Roman"/>
          <w:color w:val="000000"/>
          <w:sz w:val="24"/>
        </w:rPr>
      </w:pPr>
    </w:p>
    <w:p w:rsidR="00A669B2" w:rsidRPr="00CF42A7" w:rsidRDefault="00A669B2" w:rsidP="00A669B2">
      <w:pPr>
        <w:rPr>
          <w:rFonts w:ascii="Times New Roman" w:eastAsia="Times New Roman" w:hAnsi="Times New Roman" w:cs="Times New Roman"/>
          <w:sz w:val="24"/>
        </w:rPr>
      </w:pPr>
    </w:p>
    <w:p w:rsidR="00A669B2" w:rsidRDefault="00A669B2" w:rsidP="00A669B2">
      <w:pPr>
        <w:spacing w:after="314" w:line="259" w:lineRule="auto"/>
        <w:ind w:left="-15" w:right="-22" w:firstLine="708"/>
        <w:jc w:val="center"/>
        <w:rPr>
          <w:rFonts w:ascii="Times New Roman" w:eastAsia="Times New Roman" w:hAnsi="Times New Roman" w:cs="Times New Roman"/>
          <w:color w:val="000000"/>
          <w:sz w:val="24"/>
        </w:rPr>
      </w:pPr>
    </w:p>
    <w:p w:rsidR="00A669B2" w:rsidRDefault="00A669B2" w:rsidP="00A669B2">
      <w:pPr>
        <w:spacing w:after="314" w:line="259" w:lineRule="auto"/>
        <w:ind w:left="-15" w:right="-22" w:firstLine="708"/>
        <w:rPr>
          <w:rFonts w:ascii="Calibri" w:eastAsia="Calibri" w:hAnsi="Calibri" w:cs="Calibri"/>
          <w:color w:val="000000"/>
        </w:rPr>
      </w:pPr>
      <w:r>
        <w:rPr>
          <w:rFonts w:ascii="Times New Roman" w:eastAsia="Times New Roman" w:hAnsi="Times New Roman" w:cs="Times New Roman"/>
          <w:color w:val="000000"/>
          <w:sz w:val="24"/>
        </w:rPr>
        <w:br w:type="textWrapping" w:clear="all"/>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Os testes de ANOVA não apresentaram diferenças significativas quando a massa e CPUE foram testadas com as variáveis categóricas, porém, graficamente pode-se observar diferenças entre as médias das variáveis, onde, a categoria de profundidade CP4 apresentou maior média de massa (F=0,48; P&gt;0,05), assim como a maior CPUE (F=0,5; P&gt;0,05). A média de captura em massa reduziu progressivamente à medida que os arrastos se afastaram do continente. Os testes para massa e CPUE também não diferiram quanto ao período sazonal, entretanto, o período seco foi graficamente o mais produtivo em relação ao volume de bagres produzido (Tabela 4).  </w:t>
      </w:r>
    </w:p>
    <w:p w:rsidR="00A669B2" w:rsidRDefault="00A669B2" w:rsidP="00A669B2">
      <w:pPr>
        <w:spacing w:after="112" w:line="259" w:lineRule="auto"/>
        <w:ind w:left="-15" w:right="-22" w:firstLine="708"/>
        <w:rPr>
          <w:rFonts w:ascii="Calibri" w:eastAsia="Calibri" w:hAnsi="Calibri" w:cs="Calibri"/>
          <w:color w:val="000000"/>
        </w:rPr>
      </w:pPr>
    </w:p>
    <w:p w:rsidR="00A669B2" w:rsidRPr="00A604D5" w:rsidRDefault="00A669B2" w:rsidP="00A669B2">
      <w:pPr>
        <w:spacing w:after="3" w:line="259" w:lineRule="auto"/>
        <w:ind w:left="-15" w:right="-22" w:firstLine="15"/>
        <w:jc w:val="both"/>
        <w:rPr>
          <w:rFonts w:ascii="Calibri" w:eastAsia="Calibri" w:hAnsi="Calibri" w:cs="Calibri"/>
          <w:color w:val="000000"/>
          <w:sz w:val="20"/>
          <w:szCs w:val="20"/>
        </w:rPr>
      </w:pPr>
      <w:r w:rsidRPr="00A604D5">
        <w:rPr>
          <w:rFonts w:ascii="Times New Roman" w:eastAsia="Times New Roman" w:hAnsi="Times New Roman" w:cs="Times New Roman"/>
          <w:b/>
          <w:color w:val="000000"/>
          <w:sz w:val="20"/>
          <w:szCs w:val="20"/>
        </w:rPr>
        <w:t>Tabela 4</w:t>
      </w:r>
      <w:r w:rsidRPr="00A604D5">
        <w:rPr>
          <w:rFonts w:ascii="Times New Roman" w:eastAsia="Times New Roman" w:hAnsi="Times New Roman" w:cs="Times New Roman"/>
          <w:color w:val="000000"/>
          <w:sz w:val="20"/>
          <w:szCs w:val="20"/>
        </w:rPr>
        <w:t xml:space="preserve">: Resultado de ANOVA para Massa e CPUE com as respectivas variáveis profundidades, áreas, e período sazonal da área de ocorrência das pescarias de arrasto da costa Norte do Brasil. SC: Seco, CH: Chuvoso, PS: Período Sazonal, CP: Categoria de Profundidade. </w:t>
      </w:r>
    </w:p>
    <w:tbl>
      <w:tblPr>
        <w:tblW w:w="0" w:type="auto"/>
        <w:jc w:val="center"/>
        <w:tblCellMar>
          <w:left w:w="10" w:type="dxa"/>
          <w:right w:w="10" w:type="dxa"/>
        </w:tblCellMar>
        <w:tblLook w:val="0000"/>
      </w:tblPr>
      <w:tblGrid>
        <w:gridCol w:w="899"/>
        <w:gridCol w:w="1843"/>
        <w:gridCol w:w="960"/>
        <w:gridCol w:w="960"/>
        <w:gridCol w:w="2619"/>
        <w:gridCol w:w="706"/>
      </w:tblGrid>
      <w:tr w:rsidR="00A669B2" w:rsidTr="00B502C1">
        <w:trPr>
          <w:gridAfter w:val="1"/>
          <w:wAfter w:w="706" w:type="dxa"/>
          <w:jc w:val="center"/>
        </w:trPr>
        <w:tc>
          <w:tcPr>
            <w:tcW w:w="2742" w:type="dxa"/>
            <w:gridSpan w:val="2"/>
            <w:tcBorders>
              <w:top w:val="single" w:sz="4" w:space="0" w:color="000000"/>
              <w:bottom w:val="single" w:sz="4" w:space="0" w:color="000000"/>
              <w:right w:val="single" w:sz="4" w:space="0" w:color="000000"/>
            </w:tcBorders>
            <w:shd w:val="clear" w:color="000000" w:fill="FFFFFF"/>
            <w:tcMar>
              <w:left w:w="91" w:type="dxa"/>
              <w:right w:w="91" w:type="dxa"/>
            </w:tcMar>
          </w:tcPr>
          <w:p w:rsidR="00A669B2" w:rsidRDefault="00A669B2" w:rsidP="00B502C1">
            <w:pPr>
              <w:spacing w:after="0" w:line="240" w:lineRule="auto"/>
              <w:ind w:right="64"/>
              <w:jc w:val="center"/>
            </w:pPr>
            <w:r>
              <w:rPr>
                <w:rFonts w:ascii="Times New Roman" w:eastAsia="Times New Roman" w:hAnsi="Times New Roman" w:cs="Times New Roman"/>
                <w:b/>
                <w:color w:val="000000"/>
                <w:sz w:val="24"/>
              </w:rPr>
              <w:t xml:space="preserve">Categorias </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91" w:type="dxa"/>
              <w:right w:w="91" w:type="dxa"/>
            </w:tcMar>
          </w:tcPr>
          <w:p w:rsidR="00A669B2" w:rsidRDefault="00A669B2" w:rsidP="00B502C1">
            <w:pPr>
              <w:spacing w:after="0" w:line="240" w:lineRule="auto"/>
              <w:ind w:right="60"/>
              <w:jc w:val="center"/>
            </w:pPr>
            <w:r>
              <w:rPr>
                <w:rFonts w:ascii="Times New Roman" w:eastAsia="Times New Roman" w:hAnsi="Times New Roman" w:cs="Times New Roman"/>
                <w:b/>
                <w:color w:val="000000"/>
                <w:sz w:val="24"/>
              </w:rPr>
              <w:t xml:space="preserve">F </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91" w:type="dxa"/>
              <w:right w:w="91" w:type="dxa"/>
            </w:tcMar>
          </w:tcPr>
          <w:p w:rsidR="00A669B2" w:rsidRDefault="00A669B2" w:rsidP="00B502C1">
            <w:pPr>
              <w:spacing w:after="0" w:line="240" w:lineRule="auto"/>
              <w:ind w:right="60"/>
              <w:jc w:val="center"/>
            </w:pPr>
            <w:r>
              <w:rPr>
                <w:rFonts w:ascii="Times New Roman" w:eastAsia="Times New Roman" w:hAnsi="Times New Roman" w:cs="Times New Roman"/>
                <w:b/>
                <w:color w:val="000000"/>
                <w:sz w:val="24"/>
              </w:rPr>
              <w:t xml:space="preserve">P </w:t>
            </w:r>
          </w:p>
        </w:tc>
        <w:tc>
          <w:tcPr>
            <w:tcW w:w="2619" w:type="dxa"/>
            <w:tcBorders>
              <w:top w:val="single" w:sz="4" w:space="0" w:color="000000"/>
              <w:left w:val="single" w:sz="4" w:space="0" w:color="000000"/>
              <w:bottom w:val="single" w:sz="4" w:space="0" w:color="000000"/>
            </w:tcBorders>
            <w:shd w:val="clear" w:color="000000" w:fill="FFFFFF"/>
            <w:tcMar>
              <w:left w:w="91" w:type="dxa"/>
              <w:right w:w="91" w:type="dxa"/>
            </w:tcMar>
          </w:tcPr>
          <w:p w:rsidR="00A669B2" w:rsidRDefault="00A669B2" w:rsidP="00B502C1">
            <w:pPr>
              <w:spacing w:after="0" w:line="240" w:lineRule="auto"/>
              <w:ind w:right="59"/>
              <w:jc w:val="center"/>
            </w:pPr>
            <w:r>
              <w:rPr>
                <w:rFonts w:ascii="Times New Roman" w:eastAsia="Times New Roman" w:hAnsi="Times New Roman" w:cs="Times New Roman"/>
                <w:b/>
                <w:color w:val="000000"/>
                <w:sz w:val="24"/>
              </w:rPr>
              <w:t xml:space="preserve">Significância Gráfica </w:t>
            </w:r>
          </w:p>
        </w:tc>
      </w:tr>
      <w:tr w:rsidR="00A669B2" w:rsidTr="00B502C1">
        <w:trPr>
          <w:gridAfter w:val="1"/>
          <w:wAfter w:w="706" w:type="dxa"/>
          <w:trHeight w:val="1208"/>
          <w:jc w:val="center"/>
        </w:trPr>
        <w:tc>
          <w:tcPr>
            <w:tcW w:w="899" w:type="dxa"/>
            <w:tcBorders>
              <w:top w:val="single" w:sz="4" w:space="0" w:color="000000"/>
              <w:right w:val="single" w:sz="4" w:space="0" w:color="000000"/>
            </w:tcBorders>
            <w:shd w:val="clear" w:color="000000" w:fill="FFFFFF"/>
            <w:tcMar>
              <w:left w:w="91" w:type="dxa"/>
              <w:right w:w="91" w:type="dxa"/>
            </w:tcMar>
            <w:vAlign w:val="bottom"/>
          </w:tcPr>
          <w:p w:rsidR="00A669B2" w:rsidRDefault="00A669B2" w:rsidP="00B502C1">
            <w:pPr>
              <w:spacing w:after="0" w:line="240" w:lineRule="auto"/>
              <w:ind w:left="19"/>
            </w:pPr>
            <w:r>
              <w:rPr>
                <w:rFonts w:ascii="Times New Roman" w:eastAsia="Times New Roman" w:hAnsi="Times New Roman" w:cs="Times New Roman"/>
                <w:color w:val="000000"/>
                <w:sz w:val="24"/>
              </w:rPr>
              <w:t xml:space="preserve">Massa </w:t>
            </w:r>
          </w:p>
        </w:tc>
        <w:tc>
          <w:tcPr>
            <w:tcW w:w="1843" w:type="dxa"/>
            <w:tcBorders>
              <w:top w:val="single" w:sz="4" w:space="0" w:color="000000"/>
              <w:left w:val="single" w:sz="4" w:space="0" w:color="000000"/>
              <w:right w:val="single" w:sz="4" w:space="0" w:color="000000"/>
            </w:tcBorders>
            <w:shd w:val="clear" w:color="000000" w:fill="FFFFFF"/>
            <w:tcMar>
              <w:left w:w="91" w:type="dxa"/>
              <w:right w:w="91" w:type="dxa"/>
            </w:tcMar>
          </w:tcPr>
          <w:p w:rsidR="00A669B2" w:rsidRDefault="00A669B2" w:rsidP="00B502C1">
            <w:pPr>
              <w:spacing w:after="24" w:line="240" w:lineRule="auto"/>
              <w:ind w:right="61"/>
              <w:jc w:val="center"/>
              <w:rPr>
                <w:rFonts w:ascii="Calibri" w:eastAsia="Calibri" w:hAnsi="Calibri" w:cs="Calibri"/>
                <w:color w:val="000000"/>
              </w:rPr>
            </w:pPr>
            <w:r>
              <w:rPr>
                <w:rFonts w:ascii="Times New Roman" w:eastAsia="Times New Roman" w:hAnsi="Times New Roman" w:cs="Times New Roman"/>
                <w:color w:val="000000"/>
                <w:sz w:val="24"/>
              </w:rPr>
              <w:t xml:space="preserve">Profundidade </w:t>
            </w:r>
          </w:p>
          <w:p w:rsidR="00A669B2" w:rsidRDefault="00A669B2" w:rsidP="00B502C1">
            <w:pPr>
              <w:spacing w:after="0" w:line="240" w:lineRule="auto"/>
              <w:ind w:left="387" w:right="387"/>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Áreas</w:t>
            </w:r>
          </w:p>
          <w:p w:rsidR="00A669B2" w:rsidRDefault="00A669B2" w:rsidP="00B502C1">
            <w:pPr>
              <w:spacing w:after="0" w:line="240" w:lineRule="auto"/>
              <w:ind w:left="387" w:right="387"/>
              <w:jc w:val="center"/>
            </w:pPr>
            <w:r>
              <w:rPr>
                <w:rFonts w:ascii="Times New Roman" w:eastAsia="Times New Roman" w:hAnsi="Times New Roman" w:cs="Times New Roman"/>
                <w:color w:val="000000"/>
                <w:sz w:val="24"/>
              </w:rPr>
              <w:t xml:space="preserve"> PS </w:t>
            </w:r>
          </w:p>
          <w:p w:rsidR="00A669B2" w:rsidRDefault="00A669B2" w:rsidP="00B502C1">
            <w:pPr>
              <w:spacing w:after="0" w:line="240" w:lineRule="auto"/>
              <w:ind w:right="59"/>
              <w:jc w:val="center"/>
            </w:pPr>
            <w:r>
              <w:rPr>
                <w:rFonts w:ascii="Times New Roman" w:eastAsia="Times New Roman" w:hAnsi="Times New Roman" w:cs="Times New Roman"/>
                <w:color w:val="000000"/>
                <w:sz w:val="24"/>
              </w:rPr>
              <w:t xml:space="preserve">Áreas * PS </w:t>
            </w:r>
          </w:p>
        </w:tc>
        <w:tc>
          <w:tcPr>
            <w:tcW w:w="960" w:type="dxa"/>
            <w:tcBorders>
              <w:top w:val="single" w:sz="4" w:space="0" w:color="000000"/>
              <w:left w:val="single" w:sz="4" w:space="0" w:color="000000"/>
              <w:right w:val="single" w:sz="4" w:space="0" w:color="000000"/>
            </w:tcBorders>
            <w:shd w:val="clear" w:color="000000" w:fill="FFFFFF"/>
            <w:tcMar>
              <w:left w:w="91" w:type="dxa"/>
              <w:right w:w="91" w:type="dxa"/>
            </w:tcMar>
          </w:tcPr>
          <w:p w:rsidR="00A669B2" w:rsidRDefault="00A669B2" w:rsidP="00B502C1">
            <w:pPr>
              <w:spacing w:after="2" w:line="280" w:lineRule="auto"/>
              <w:jc w:val="center"/>
              <w:rPr>
                <w:rFonts w:ascii="Calibri" w:eastAsia="Calibri" w:hAnsi="Calibri" w:cs="Calibri"/>
                <w:color w:val="000000"/>
              </w:rPr>
            </w:pPr>
            <w:r>
              <w:rPr>
                <w:rFonts w:ascii="Times New Roman" w:eastAsia="Times New Roman" w:hAnsi="Times New Roman" w:cs="Times New Roman"/>
                <w:color w:val="000000"/>
                <w:sz w:val="24"/>
              </w:rPr>
              <w:t xml:space="preserve">0,48 0,4 </w:t>
            </w:r>
          </w:p>
          <w:p w:rsidR="00A669B2" w:rsidRDefault="00A669B2" w:rsidP="00B502C1">
            <w:pPr>
              <w:spacing w:after="0" w:line="240" w:lineRule="auto"/>
              <w:ind w:right="61"/>
              <w:jc w:val="center"/>
            </w:pPr>
            <w:r>
              <w:rPr>
                <w:rFonts w:ascii="Times New Roman" w:eastAsia="Times New Roman" w:hAnsi="Times New Roman" w:cs="Times New Roman"/>
                <w:color w:val="000000"/>
                <w:sz w:val="24"/>
              </w:rPr>
              <w:t xml:space="preserve">0,10 </w:t>
            </w:r>
          </w:p>
          <w:p w:rsidR="00A669B2" w:rsidRDefault="00A669B2" w:rsidP="00B502C1">
            <w:pPr>
              <w:spacing w:after="0" w:line="240" w:lineRule="auto"/>
              <w:ind w:right="61"/>
              <w:jc w:val="center"/>
            </w:pPr>
            <w:r>
              <w:rPr>
                <w:rFonts w:ascii="Times New Roman" w:eastAsia="Times New Roman" w:hAnsi="Times New Roman" w:cs="Times New Roman"/>
                <w:color w:val="000000"/>
                <w:sz w:val="24"/>
              </w:rPr>
              <w:t xml:space="preserve">0,42 </w:t>
            </w:r>
          </w:p>
        </w:tc>
        <w:tc>
          <w:tcPr>
            <w:tcW w:w="960" w:type="dxa"/>
            <w:tcBorders>
              <w:top w:val="single" w:sz="4" w:space="0" w:color="000000"/>
              <w:left w:val="single" w:sz="4" w:space="0" w:color="000000"/>
              <w:right w:val="single" w:sz="4" w:space="0" w:color="000000"/>
            </w:tcBorders>
            <w:shd w:val="clear" w:color="000000" w:fill="FFFFFF"/>
            <w:tcMar>
              <w:left w:w="91" w:type="dxa"/>
              <w:right w:w="91" w:type="dxa"/>
            </w:tcMar>
          </w:tcPr>
          <w:p w:rsidR="00A669B2" w:rsidRDefault="00A669B2" w:rsidP="00B502C1">
            <w:pPr>
              <w:spacing w:after="24" w:line="240" w:lineRule="auto"/>
              <w:ind w:left="82"/>
              <w:rPr>
                <w:rFonts w:ascii="Calibri" w:eastAsia="Calibri" w:hAnsi="Calibri" w:cs="Calibri"/>
                <w:color w:val="000000"/>
              </w:rPr>
            </w:pPr>
            <w:r>
              <w:rPr>
                <w:rFonts w:ascii="Times New Roman" w:eastAsia="Times New Roman" w:hAnsi="Times New Roman" w:cs="Times New Roman"/>
                <w:color w:val="000000"/>
                <w:sz w:val="24"/>
              </w:rPr>
              <w:t xml:space="preserve">&gt;0,05 </w:t>
            </w:r>
          </w:p>
          <w:p w:rsidR="00A669B2" w:rsidRDefault="00A669B2" w:rsidP="00B502C1">
            <w:pPr>
              <w:spacing w:after="26" w:line="240" w:lineRule="auto"/>
              <w:ind w:left="82"/>
              <w:rPr>
                <w:rFonts w:ascii="Calibri" w:eastAsia="Calibri" w:hAnsi="Calibri" w:cs="Calibri"/>
                <w:color w:val="000000"/>
              </w:rPr>
            </w:pPr>
            <w:r>
              <w:rPr>
                <w:rFonts w:ascii="Times New Roman" w:eastAsia="Times New Roman" w:hAnsi="Times New Roman" w:cs="Times New Roman"/>
                <w:color w:val="000000"/>
                <w:sz w:val="24"/>
              </w:rPr>
              <w:t xml:space="preserve">&gt;0,05 </w:t>
            </w:r>
          </w:p>
          <w:p w:rsidR="00A669B2" w:rsidRDefault="00A669B2" w:rsidP="00B502C1">
            <w:pPr>
              <w:spacing w:after="0" w:line="240" w:lineRule="auto"/>
              <w:ind w:left="82"/>
            </w:pPr>
            <w:r>
              <w:rPr>
                <w:rFonts w:ascii="Times New Roman" w:eastAsia="Times New Roman" w:hAnsi="Times New Roman" w:cs="Times New Roman"/>
                <w:color w:val="000000"/>
                <w:sz w:val="24"/>
              </w:rPr>
              <w:t xml:space="preserve">&gt;0,05 </w:t>
            </w:r>
          </w:p>
          <w:p w:rsidR="00A669B2" w:rsidRDefault="00A669B2" w:rsidP="00B502C1">
            <w:pPr>
              <w:spacing w:after="0" w:line="240" w:lineRule="auto"/>
              <w:ind w:left="82"/>
            </w:pPr>
            <w:r>
              <w:rPr>
                <w:rFonts w:ascii="Times New Roman" w:eastAsia="Times New Roman" w:hAnsi="Times New Roman" w:cs="Times New Roman"/>
                <w:color w:val="000000"/>
                <w:sz w:val="24"/>
              </w:rPr>
              <w:t xml:space="preserve">&gt;0,05 </w:t>
            </w:r>
          </w:p>
        </w:tc>
        <w:tc>
          <w:tcPr>
            <w:tcW w:w="2619" w:type="dxa"/>
            <w:tcBorders>
              <w:top w:val="single" w:sz="4" w:space="0" w:color="000000"/>
              <w:left w:val="single" w:sz="4" w:space="0" w:color="000000"/>
            </w:tcBorders>
            <w:shd w:val="clear" w:color="000000" w:fill="FFFFFF"/>
            <w:tcMar>
              <w:left w:w="91" w:type="dxa"/>
              <w:right w:w="91" w:type="dxa"/>
            </w:tcMar>
          </w:tcPr>
          <w:p w:rsidR="00A669B2" w:rsidRPr="002336D9" w:rsidRDefault="00A669B2" w:rsidP="00B502C1">
            <w:pPr>
              <w:spacing w:after="24" w:line="240" w:lineRule="auto"/>
              <w:jc w:val="both"/>
              <w:rPr>
                <w:rFonts w:ascii="Calibri" w:eastAsia="Calibri" w:hAnsi="Calibri" w:cs="Calibri"/>
                <w:color w:val="000000"/>
                <w:lang w:val="en-US"/>
              </w:rPr>
            </w:pPr>
            <w:r w:rsidRPr="002336D9">
              <w:rPr>
                <w:rFonts w:ascii="Times New Roman" w:eastAsia="Times New Roman" w:hAnsi="Times New Roman" w:cs="Times New Roman"/>
                <w:color w:val="000000"/>
                <w:sz w:val="24"/>
                <w:lang w:val="en-US"/>
              </w:rPr>
              <w:t xml:space="preserve">&gt;CP4 &gt;CP3 &gt;CP2 &gt;CP1 </w:t>
            </w:r>
          </w:p>
          <w:p w:rsidR="00A669B2" w:rsidRPr="002336D9" w:rsidRDefault="00A669B2" w:rsidP="00B502C1">
            <w:pPr>
              <w:spacing w:after="0" w:line="240" w:lineRule="auto"/>
              <w:ind w:left="114" w:right="113"/>
              <w:jc w:val="center"/>
              <w:rPr>
                <w:lang w:val="en-US"/>
              </w:rPr>
            </w:pPr>
            <w:r w:rsidRPr="002336D9">
              <w:rPr>
                <w:rFonts w:ascii="Times New Roman" w:eastAsia="Times New Roman" w:hAnsi="Times New Roman" w:cs="Times New Roman"/>
                <w:color w:val="000000"/>
                <w:sz w:val="24"/>
                <w:lang w:val="en-US"/>
              </w:rPr>
              <w:t xml:space="preserve">&gt;C &gt;D &gt;B &gt;A SC&gt;CH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&gt; C/CH &gt;D/SC </w:t>
            </w:r>
          </w:p>
        </w:tc>
      </w:tr>
      <w:tr w:rsidR="00A669B2" w:rsidTr="00B502C1">
        <w:trPr>
          <w:gridAfter w:val="1"/>
          <w:wAfter w:w="706" w:type="dxa"/>
          <w:trHeight w:val="1162"/>
          <w:jc w:val="center"/>
        </w:trPr>
        <w:tc>
          <w:tcPr>
            <w:tcW w:w="899" w:type="dxa"/>
            <w:tcBorders>
              <w:top w:val="single" w:sz="4" w:space="0" w:color="000000"/>
              <w:bottom w:val="single" w:sz="4" w:space="0" w:color="auto"/>
              <w:right w:val="single" w:sz="4" w:space="0" w:color="000000"/>
            </w:tcBorders>
            <w:shd w:val="clear" w:color="000000" w:fill="FFFFFF"/>
            <w:tcMar>
              <w:left w:w="91" w:type="dxa"/>
              <w:right w:w="91" w:type="dxa"/>
            </w:tcMar>
            <w:vAlign w:val="bottom"/>
          </w:tcPr>
          <w:p w:rsidR="00A669B2" w:rsidRDefault="00A669B2" w:rsidP="00B502C1">
            <w:pPr>
              <w:spacing w:after="0" w:line="240" w:lineRule="auto"/>
            </w:pPr>
            <w:r>
              <w:rPr>
                <w:rFonts w:ascii="Times New Roman" w:eastAsia="Times New Roman" w:hAnsi="Times New Roman" w:cs="Times New Roman"/>
                <w:color w:val="000000"/>
                <w:sz w:val="24"/>
              </w:rPr>
              <w:t xml:space="preserve">CPUE </w:t>
            </w:r>
          </w:p>
        </w:tc>
        <w:tc>
          <w:tcPr>
            <w:tcW w:w="1843" w:type="dxa"/>
            <w:tcBorders>
              <w:top w:val="single" w:sz="4" w:space="0" w:color="000000"/>
              <w:left w:val="single" w:sz="4" w:space="0" w:color="000000"/>
              <w:bottom w:val="single" w:sz="4" w:space="0" w:color="auto"/>
              <w:right w:val="single" w:sz="4" w:space="0" w:color="000000"/>
            </w:tcBorders>
            <w:shd w:val="clear" w:color="000000" w:fill="FFFFFF"/>
            <w:tcMar>
              <w:left w:w="91" w:type="dxa"/>
              <w:right w:w="91" w:type="dxa"/>
            </w:tcMar>
          </w:tcPr>
          <w:p w:rsidR="00A669B2" w:rsidRDefault="00A669B2" w:rsidP="00B502C1">
            <w:pPr>
              <w:spacing w:after="24" w:line="240" w:lineRule="auto"/>
              <w:ind w:right="61"/>
              <w:jc w:val="center"/>
              <w:rPr>
                <w:rFonts w:ascii="Calibri" w:eastAsia="Calibri" w:hAnsi="Calibri" w:cs="Calibri"/>
                <w:color w:val="000000"/>
              </w:rPr>
            </w:pPr>
            <w:r>
              <w:rPr>
                <w:rFonts w:ascii="Times New Roman" w:eastAsia="Times New Roman" w:hAnsi="Times New Roman" w:cs="Times New Roman"/>
                <w:color w:val="000000"/>
                <w:sz w:val="24"/>
              </w:rPr>
              <w:t xml:space="preserve">Profundidade </w:t>
            </w:r>
          </w:p>
          <w:p w:rsidR="00A669B2" w:rsidRDefault="00A669B2" w:rsidP="00B502C1">
            <w:pPr>
              <w:spacing w:after="0" w:line="240" w:lineRule="auto"/>
              <w:ind w:left="387" w:right="387"/>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Áreas </w:t>
            </w:r>
          </w:p>
          <w:p w:rsidR="00A669B2" w:rsidRDefault="00A669B2" w:rsidP="00B502C1">
            <w:pPr>
              <w:spacing w:after="0" w:line="240" w:lineRule="auto"/>
              <w:ind w:left="387" w:right="387"/>
              <w:jc w:val="center"/>
            </w:pPr>
            <w:r>
              <w:rPr>
                <w:rFonts w:ascii="Times New Roman" w:eastAsia="Times New Roman" w:hAnsi="Times New Roman" w:cs="Times New Roman"/>
                <w:color w:val="000000"/>
                <w:sz w:val="24"/>
              </w:rPr>
              <w:t xml:space="preserve">PS </w:t>
            </w:r>
          </w:p>
          <w:p w:rsidR="00A669B2" w:rsidRDefault="00A669B2" w:rsidP="00B502C1">
            <w:pPr>
              <w:spacing w:after="0" w:line="240" w:lineRule="auto"/>
              <w:ind w:right="59"/>
              <w:jc w:val="center"/>
            </w:pPr>
            <w:r>
              <w:rPr>
                <w:rFonts w:ascii="Times New Roman" w:eastAsia="Times New Roman" w:hAnsi="Times New Roman" w:cs="Times New Roman"/>
                <w:color w:val="000000"/>
                <w:sz w:val="24"/>
              </w:rPr>
              <w:t xml:space="preserve">Áreas * PS </w:t>
            </w:r>
          </w:p>
        </w:tc>
        <w:tc>
          <w:tcPr>
            <w:tcW w:w="960" w:type="dxa"/>
            <w:tcBorders>
              <w:top w:val="single" w:sz="4" w:space="0" w:color="000000"/>
              <w:left w:val="single" w:sz="4" w:space="0" w:color="000000"/>
              <w:bottom w:val="single" w:sz="4" w:space="0" w:color="auto"/>
              <w:right w:val="single" w:sz="4" w:space="0" w:color="000000"/>
            </w:tcBorders>
            <w:shd w:val="clear" w:color="000000" w:fill="FFFFFF"/>
            <w:tcMar>
              <w:left w:w="91" w:type="dxa"/>
              <w:right w:w="91" w:type="dxa"/>
            </w:tcMar>
          </w:tcPr>
          <w:p w:rsidR="00A669B2" w:rsidRDefault="00A669B2" w:rsidP="00B502C1">
            <w:pPr>
              <w:spacing w:after="24" w:line="240" w:lineRule="auto"/>
              <w:ind w:right="60"/>
              <w:jc w:val="center"/>
              <w:rPr>
                <w:rFonts w:ascii="Calibri" w:eastAsia="Calibri" w:hAnsi="Calibri" w:cs="Calibri"/>
                <w:color w:val="000000"/>
              </w:rPr>
            </w:pPr>
            <w:r>
              <w:rPr>
                <w:rFonts w:ascii="Times New Roman" w:eastAsia="Times New Roman" w:hAnsi="Times New Roman" w:cs="Times New Roman"/>
                <w:color w:val="000000"/>
                <w:sz w:val="24"/>
              </w:rPr>
              <w:t xml:space="preserve">0,5 </w:t>
            </w:r>
          </w:p>
          <w:p w:rsidR="00A669B2" w:rsidRDefault="00A669B2" w:rsidP="00B502C1">
            <w:pPr>
              <w:spacing w:after="24" w:line="240" w:lineRule="auto"/>
              <w:ind w:right="61"/>
              <w:jc w:val="center"/>
              <w:rPr>
                <w:rFonts w:ascii="Calibri" w:eastAsia="Calibri" w:hAnsi="Calibri" w:cs="Calibri"/>
                <w:color w:val="000000"/>
              </w:rPr>
            </w:pPr>
            <w:r>
              <w:rPr>
                <w:rFonts w:ascii="Times New Roman" w:eastAsia="Times New Roman" w:hAnsi="Times New Roman" w:cs="Times New Roman"/>
                <w:color w:val="000000"/>
                <w:sz w:val="24"/>
              </w:rPr>
              <w:t xml:space="preserve">0,44 </w:t>
            </w:r>
          </w:p>
          <w:p w:rsidR="00A669B2" w:rsidRDefault="00A669B2" w:rsidP="00B502C1">
            <w:pPr>
              <w:spacing w:after="0" w:line="240" w:lineRule="auto"/>
              <w:ind w:right="61"/>
              <w:jc w:val="center"/>
            </w:pPr>
            <w:r>
              <w:rPr>
                <w:rFonts w:ascii="Times New Roman" w:eastAsia="Times New Roman" w:hAnsi="Times New Roman" w:cs="Times New Roman"/>
                <w:color w:val="000000"/>
                <w:sz w:val="24"/>
              </w:rPr>
              <w:t xml:space="preserve">0,076 </w:t>
            </w:r>
          </w:p>
          <w:p w:rsidR="00A669B2" w:rsidRDefault="00A669B2" w:rsidP="00B502C1">
            <w:pPr>
              <w:spacing w:after="0" w:line="240" w:lineRule="auto"/>
              <w:ind w:right="61"/>
              <w:jc w:val="center"/>
            </w:pPr>
            <w:r>
              <w:rPr>
                <w:rFonts w:ascii="Times New Roman" w:eastAsia="Times New Roman" w:hAnsi="Times New Roman" w:cs="Times New Roman"/>
                <w:color w:val="000000"/>
                <w:sz w:val="24"/>
              </w:rPr>
              <w:t xml:space="preserve">0,42 </w:t>
            </w:r>
          </w:p>
        </w:tc>
        <w:tc>
          <w:tcPr>
            <w:tcW w:w="960" w:type="dxa"/>
            <w:tcBorders>
              <w:top w:val="single" w:sz="4" w:space="0" w:color="000000"/>
              <w:left w:val="single" w:sz="4" w:space="0" w:color="000000"/>
              <w:bottom w:val="single" w:sz="4" w:space="0" w:color="auto"/>
              <w:right w:val="single" w:sz="4" w:space="0" w:color="000000"/>
            </w:tcBorders>
            <w:shd w:val="clear" w:color="000000" w:fill="FFFFFF"/>
            <w:tcMar>
              <w:left w:w="91" w:type="dxa"/>
              <w:right w:w="91" w:type="dxa"/>
            </w:tcMar>
          </w:tcPr>
          <w:p w:rsidR="00A669B2" w:rsidRDefault="00A669B2" w:rsidP="00B502C1">
            <w:pPr>
              <w:spacing w:after="24" w:line="240" w:lineRule="auto"/>
              <w:ind w:left="82"/>
              <w:rPr>
                <w:rFonts w:ascii="Calibri" w:eastAsia="Calibri" w:hAnsi="Calibri" w:cs="Calibri"/>
                <w:color w:val="000000"/>
              </w:rPr>
            </w:pPr>
            <w:r>
              <w:rPr>
                <w:rFonts w:ascii="Times New Roman" w:eastAsia="Times New Roman" w:hAnsi="Times New Roman" w:cs="Times New Roman"/>
                <w:color w:val="000000"/>
                <w:sz w:val="24"/>
              </w:rPr>
              <w:t xml:space="preserve">&gt;0,05 </w:t>
            </w:r>
          </w:p>
          <w:p w:rsidR="00A669B2" w:rsidRDefault="00A669B2" w:rsidP="00B502C1">
            <w:pPr>
              <w:spacing w:after="24" w:line="240" w:lineRule="auto"/>
              <w:ind w:left="82"/>
              <w:rPr>
                <w:rFonts w:ascii="Calibri" w:eastAsia="Calibri" w:hAnsi="Calibri" w:cs="Calibri"/>
                <w:color w:val="000000"/>
              </w:rPr>
            </w:pPr>
            <w:r>
              <w:rPr>
                <w:rFonts w:ascii="Times New Roman" w:eastAsia="Times New Roman" w:hAnsi="Times New Roman" w:cs="Times New Roman"/>
                <w:color w:val="000000"/>
                <w:sz w:val="24"/>
              </w:rPr>
              <w:t xml:space="preserve">&gt;0,05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&gt;0,5 </w:t>
            </w:r>
          </w:p>
          <w:p w:rsidR="00A669B2" w:rsidRDefault="00A669B2" w:rsidP="00B502C1">
            <w:pPr>
              <w:spacing w:after="0" w:line="240" w:lineRule="auto"/>
              <w:ind w:left="82"/>
            </w:pPr>
            <w:r>
              <w:rPr>
                <w:rFonts w:ascii="Times New Roman" w:eastAsia="Times New Roman" w:hAnsi="Times New Roman" w:cs="Times New Roman"/>
                <w:color w:val="000000"/>
                <w:sz w:val="24"/>
              </w:rPr>
              <w:t xml:space="preserve">&gt;0,05 </w:t>
            </w:r>
          </w:p>
        </w:tc>
        <w:tc>
          <w:tcPr>
            <w:tcW w:w="2619" w:type="dxa"/>
            <w:tcBorders>
              <w:top w:val="single" w:sz="4" w:space="0" w:color="000000"/>
              <w:left w:val="single" w:sz="4" w:space="0" w:color="000000"/>
              <w:bottom w:val="single" w:sz="4" w:space="0" w:color="auto"/>
            </w:tcBorders>
            <w:shd w:val="clear" w:color="000000" w:fill="FFFFFF"/>
            <w:tcMar>
              <w:left w:w="91" w:type="dxa"/>
              <w:right w:w="91" w:type="dxa"/>
            </w:tcMar>
          </w:tcPr>
          <w:p w:rsidR="00A669B2" w:rsidRPr="002336D9" w:rsidRDefault="00A669B2" w:rsidP="00B502C1">
            <w:pPr>
              <w:spacing w:after="24" w:line="240" w:lineRule="auto"/>
              <w:jc w:val="both"/>
              <w:rPr>
                <w:rFonts w:ascii="Calibri" w:eastAsia="Calibri" w:hAnsi="Calibri" w:cs="Calibri"/>
                <w:color w:val="000000"/>
                <w:lang w:val="en-US"/>
              </w:rPr>
            </w:pPr>
            <w:r w:rsidRPr="002336D9">
              <w:rPr>
                <w:rFonts w:ascii="Times New Roman" w:eastAsia="Times New Roman" w:hAnsi="Times New Roman" w:cs="Times New Roman"/>
                <w:color w:val="000000"/>
                <w:sz w:val="24"/>
                <w:lang w:val="en-US"/>
              </w:rPr>
              <w:t xml:space="preserve">&gt;CP4 &gt;CP3 &gt;CP2 &gt;CP1 </w:t>
            </w:r>
          </w:p>
          <w:p w:rsidR="00A669B2" w:rsidRPr="002336D9" w:rsidRDefault="00A669B2" w:rsidP="00B502C1">
            <w:pPr>
              <w:spacing w:after="0" w:line="240" w:lineRule="auto"/>
              <w:ind w:left="114" w:right="113"/>
              <w:jc w:val="center"/>
              <w:rPr>
                <w:lang w:val="en-US"/>
              </w:rPr>
            </w:pPr>
            <w:r w:rsidRPr="002336D9">
              <w:rPr>
                <w:rFonts w:ascii="Times New Roman" w:eastAsia="Times New Roman" w:hAnsi="Times New Roman" w:cs="Times New Roman"/>
                <w:color w:val="000000"/>
                <w:sz w:val="24"/>
                <w:lang w:val="en-US"/>
              </w:rPr>
              <w:t xml:space="preserve">&gt;C &gt;D &gt;B &gt;A SC&gt;CH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&gt;C/CH &gt;D/SC </w:t>
            </w:r>
          </w:p>
        </w:tc>
      </w:tr>
      <w:tr w:rsidR="00A669B2" w:rsidTr="00B502C1">
        <w:tblPrEx>
          <w:tblBorders>
            <w:top w:val="single" w:sz="4" w:space="0" w:color="auto"/>
          </w:tblBorders>
          <w:tblCellMar>
            <w:left w:w="70" w:type="dxa"/>
            <w:right w:w="70" w:type="dxa"/>
          </w:tblCellMar>
        </w:tblPrEx>
        <w:trPr>
          <w:trHeight w:val="100"/>
          <w:jc w:val="center"/>
        </w:trPr>
        <w:tc>
          <w:tcPr>
            <w:tcW w:w="7987" w:type="dxa"/>
            <w:gridSpan w:val="6"/>
          </w:tcPr>
          <w:p w:rsidR="00A669B2" w:rsidRDefault="00A669B2" w:rsidP="00B502C1">
            <w:pPr>
              <w:spacing w:after="0" w:line="259" w:lineRule="auto"/>
              <w:ind w:right="-22"/>
              <w:rPr>
                <w:rFonts w:ascii="Times New Roman" w:eastAsia="Times New Roman" w:hAnsi="Times New Roman" w:cs="Times New Roman"/>
                <w:color w:val="000000"/>
                <w:sz w:val="24"/>
              </w:rPr>
            </w:pPr>
          </w:p>
        </w:tc>
      </w:tr>
    </w:tbl>
    <w:p w:rsidR="00A669B2" w:rsidRDefault="00A669B2" w:rsidP="00A669B2">
      <w:pPr>
        <w:spacing w:after="0" w:line="259" w:lineRule="auto"/>
        <w:ind w:left="-15" w:right="-22" w:firstLine="708"/>
        <w:rPr>
          <w:rFonts w:ascii="Calibri" w:eastAsia="Calibri" w:hAnsi="Calibri" w:cs="Calibri"/>
          <w:color w:val="000000"/>
        </w:rPr>
      </w:pPr>
    </w:p>
    <w:p w:rsidR="00A669B2" w:rsidRDefault="00A669B2" w:rsidP="00A669B2">
      <w:pPr>
        <w:spacing w:after="3" w:line="357" w:lineRule="auto"/>
        <w:ind w:left="-15" w:right="-22"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Para os testes de similaridade de Sorensen, elevada similaridade foi observada entre as áreas, porém, os quadrantes B3 e C1, CP2 e CP4, A3 e B3 apresentaram valores menores ou iguais a 0,50 o que indica que os quadrantes possuem pouca similaridade em relação à presença das espécies de Ariídae. Para as áreas e as CPs, todas as combinações apresentaram valores maiores que 0,80, mostrando que em relação a profundidades e áreas, as espécies possuem forte similaridade (Tabela 5).</w:t>
      </w:r>
    </w:p>
    <w:p w:rsidR="00A669B2" w:rsidRDefault="00A669B2" w:rsidP="00A669B2">
      <w:pPr>
        <w:spacing w:after="3" w:line="357" w:lineRule="auto"/>
        <w:ind w:left="-15" w:right="-22" w:firstLine="15"/>
        <w:jc w:val="both"/>
        <w:rPr>
          <w:rFonts w:ascii="Calibri" w:eastAsia="Calibri" w:hAnsi="Calibri" w:cs="Calibri"/>
          <w:color w:val="000000"/>
        </w:rPr>
      </w:pPr>
      <w:r w:rsidRPr="00A604D5">
        <w:rPr>
          <w:rFonts w:ascii="Times New Roman" w:eastAsia="Times New Roman" w:hAnsi="Times New Roman" w:cs="Times New Roman"/>
          <w:b/>
          <w:color w:val="000000"/>
          <w:sz w:val="20"/>
          <w:szCs w:val="20"/>
        </w:rPr>
        <w:t>Tabela 5</w:t>
      </w:r>
      <w:r w:rsidRPr="00A604D5">
        <w:rPr>
          <w:rFonts w:ascii="Times New Roman" w:eastAsia="Times New Roman" w:hAnsi="Times New Roman" w:cs="Times New Roman"/>
          <w:color w:val="000000"/>
          <w:sz w:val="20"/>
          <w:szCs w:val="20"/>
        </w:rPr>
        <w:t>: Índice de similaridade de Sorensen testando combinações entre quadrantes com resultados de presença e ausência para as categorias de Áreas, Quadrantes e CPs: Categoria de Profundidade. Nas áreas de ocorrência de pescarias de arrastos de fundo da costa Norte do Brasil</w:t>
      </w:r>
      <w:r>
        <w:rPr>
          <w:rFonts w:ascii="Times New Roman" w:eastAsia="Times New Roman" w:hAnsi="Times New Roman" w:cs="Times New Roman"/>
          <w:color w:val="000000"/>
          <w:sz w:val="24"/>
        </w:rPr>
        <w:t xml:space="preserve">. </w:t>
      </w:r>
    </w:p>
    <w:tbl>
      <w:tblPr>
        <w:tblW w:w="0" w:type="auto"/>
        <w:jc w:val="center"/>
        <w:tblCellMar>
          <w:left w:w="10" w:type="dxa"/>
          <w:right w:w="10" w:type="dxa"/>
        </w:tblCellMar>
        <w:tblLook w:val="0000"/>
      </w:tblPr>
      <w:tblGrid>
        <w:gridCol w:w="1234"/>
        <w:gridCol w:w="1073"/>
        <w:gridCol w:w="1882"/>
      </w:tblGrid>
      <w:tr w:rsidR="00A669B2" w:rsidTr="00B502C1">
        <w:trPr>
          <w:jc w:val="center"/>
        </w:trPr>
        <w:tc>
          <w:tcPr>
            <w:tcW w:w="2307" w:type="dxa"/>
            <w:gridSpan w:val="2"/>
            <w:tcBorders>
              <w:top w:val="single" w:sz="4" w:space="0" w:color="000000"/>
              <w:bottom w:val="single" w:sz="4" w:space="0" w:color="000000"/>
              <w:right w:val="single" w:sz="4" w:space="0" w:color="000000"/>
            </w:tcBorders>
            <w:shd w:val="clear" w:color="000000" w:fill="FFFFFF"/>
            <w:tcMar>
              <w:left w:w="40" w:type="dxa"/>
              <w:right w:w="40" w:type="dxa"/>
            </w:tcMar>
            <w:vAlign w:val="bottom"/>
          </w:tcPr>
          <w:p w:rsidR="00A669B2" w:rsidRDefault="00A669B2" w:rsidP="00B502C1">
            <w:pPr>
              <w:spacing w:after="0" w:line="240" w:lineRule="auto"/>
              <w:ind w:right="66"/>
              <w:jc w:val="center"/>
            </w:pPr>
            <w:r>
              <w:rPr>
                <w:rFonts w:ascii="Times New Roman" w:eastAsia="Times New Roman" w:hAnsi="Times New Roman" w:cs="Times New Roman"/>
                <w:color w:val="000000"/>
                <w:sz w:val="24"/>
              </w:rPr>
              <w:t xml:space="preserve">Categorias </w:t>
            </w:r>
          </w:p>
        </w:tc>
        <w:tc>
          <w:tcPr>
            <w:tcW w:w="1882" w:type="dxa"/>
            <w:tcBorders>
              <w:top w:val="single" w:sz="4" w:space="0" w:color="000000"/>
              <w:left w:val="single" w:sz="4" w:space="0" w:color="000000"/>
              <w:bottom w:val="single" w:sz="4" w:space="0" w:color="000000"/>
            </w:tcBorders>
            <w:shd w:val="clear" w:color="000000" w:fill="FFFFFF"/>
            <w:tcMar>
              <w:left w:w="40" w:type="dxa"/>
              <w:right w:w="40" w:type="dxa"/>
            </w:tcMar>
          </w:tcPr>
          <w:p w:rsidR="00A669B2" w:rsidRDefault="00A669B2" w:rsidP="00B502C1">
            <w:pPr>
              <w:spacing w:after="0" w:line="240" w:lineRule="auto"/>
              <w:jc w:val="center"/>
            </w:pPr>
            <w:r>
              <w:rPr>
                <w:rFonts w:ascii="Times New Roman" w:eastAsia="Times New Roman" w:hAnsi="Times New Roman" w:cs="Times New Roman"/>
                <w:color w:val="000000"/>
                <w:sz w:val="24"/>
              </w:rPr>
              <w:t xml:space="preserve">Índice de </w:t>
            </w:r>
            <w:r>
              <w:rPr>
                <w:rFonts w:ascii="Times New Roman" w:eastAsia="Times New Roman" w:hAnsi="Times New Roman" w:cs="Times New Roman"/>
                <w:color w:val="000000"/>
                <w:sz w:val="24"/>
              </w:rPr>
              <w:lastRenderedPageBreak/>
              <w:t xml:space="preserve">Sorensen </w:t>
            </w:r>
          </w:p>
        </w:tc>
      </w:tr>
      <w:tr w:rsidR="00A669B2" w:rsidTr="00B502C1">
        <w:trPr>
          <w:trHeight w:val="1740"/>
          <w:jc w:val="center"/>
        </w:trPr>
        <w:tc>
          <w:tcPr>
            <w:tcW w:w="1234" w:type="dxa"/>
            <w:tcBorders>
              <w:top w:val="single" w:sz="4" w:space="0" w:color="000000"/>
              <w:right w:val="single" w:sz="4" w:space="0" w:color="000000"/>
            </w:tcBorders>
            <w:shd w:val="clear" w:color="000000" w:fill="FFFFFF"/>
            <w:tcMar>
              <w:left w:w="40" w:type="dxa"/>
              <w:right w:w="40" w:type="dxa"/>
            </w:tcMar>
            <w:vAlign w:val="bottom"/>
          </w:tcPr>
          <w:p w:rsidR="00A669B2" w:rsidRDefault="00A669B2" w:rsidP="00B502C1">
            <w:pPr>
              <w:spacing w:after="0" w:line="240" w:lineRule="auto"/>
              <w:ind w:right="65"/>
              <w:jc w:val="center"/>
            </w:pPr>
            <w:r>
              <w:rPr>
                <w:rFonts w:ascii="Times New Roman" w:eastAsia="Times New Roman" w:hAnsi="Times New Roman" w:cs="Times New Roman"/>
                <w:color w:val="000000"/>
                <w:sz w:val="24"/>
              </w:rPr>
              <w:lastRenderedPageBreak/>
              <w:t xml:space="preserve">Áreas </w:t>
            </w:r>
          </w:p>
        </w:tc>
        <w:tc>
          <w:tcPr>
            <w:tcW w:w="1073" w:type="dxa"/>
            <w:tcBorders>
              <w:top w:val="single" w:sz="4" w:space="0" w:color="000000"/>
              <w:left w:val="single" w:sz="4" w:space="0" w:color="000000"/>
              <w:right w:val="single" w:sz="4" w:space="0" w:color="000000"/>
            </w:tcBorders>
            <w:shd w:val="clear" w:color="000000" w:fill="FFFFFF"/>
            <w:tcMar>
              <w:left w:w="40" w:type="dxa"/>
              <w:right w:w="40" w:type="dxa"/>
            </w:tcMar>
          </w:tcPr>
          <w:p w:rsidR="00A669B2" w:rsidRDefault="00A669B2" w:rsidP="00B502C1">
            <w:pPr>
              <w:spacing w:after="0" w:line="240" w:lineRule="auto"/>
              <w:ind w:left="126" w:right="128"/>
              <w:jc w:val="center"/>
            </w:pPr>
            <w:r>
              <w:rPr>
                <w:rFonts w:ascii="Times New Roman" w:eastAsia="Times New Roman" w:hAnsi="Times New Roman" w:cs="Times New Roman"/>
                <w:color w:val="000000"/>
                <w:sz w:val="24"/>
              </w:rPr>
              <w:t xml:space="preserve">axb axc axd bxc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bxd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cxd </w:t>
            </w:r>
          </w:p>
        </w:tc>
        <w:tc>
          <w:tcPr>
            <w:tcW w:w="1882" w:type="dxa"/>
            <w:tcBorders>
              <w:top w:val="single" w:sz="4" w:space="0" w:color="000000"/>
              <w:left w:val="single" w:sz="4" w:space="0" w:color="000000"/>
            </w:tcBorders>
            <w:shd w:val="clear" w:color="000000" w:fill="FFFFFF"/>
            <w:tcMar>
              <w:left w:w="40" w:type="dxa"/>
              <w:right w:w="40" w:type="dxa"/>
            </w:tcMar>
          </w:tcPr>
          <w:p w:rsidR="00A669B2" w:rsidRDefault="00A669B2" w:rsidP="00B502C1">
            <w:pPr>
              <w:spacing w:after="24"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1,00 </w:t>
            </w:r>
          </w:p>
          <w:p w:rsidR="00A669B2" w:rsidRDefault="00A669B2" w:rsidP="00B502C1">
            <w:pPr>
              <w:spacing w:after="24"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0,89 </w:t>
            </w:r>
          </w:p>
          <w:p w:rsidR="00A669B2" w:rsidRDefault="00A669B2" w:rsidP="00B502C1">
            <w:pPr>
              <w:spacing w:after="26"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0,89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0,89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0,89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1,00 </w:t>
            </w:r>
          </w:p>
        </w:tc>
      </w:tr>
      <w:tr w:rsidR="00A669B2" w:rsidTr="00B502C1">
        <w:trPr>
          <w:trHeight w:val="4900"/>
          <w:jc w:val="center"/>
        </w:trPr>
        <w:tc>
          <w:tcPr>
            <w:tcW w:w="1234" w:type="dxa"/>
            <w:tcBorders>
              <w:top w:val="single" w:sz="4" w:space="0" w:color="auto"/>
              <w:right w:val="single" w:sz="4" w:space="0" w:color="000000"/>
            </w:tcBorders>
            <w:shd w:val="clear" w:color="000000" w:fill="FFFFFF"/>
            <w:tcMar>
              <w:left w:w="40" w:type="dxa"/>
              <w:right w:w="40" w:type="dxa"/>
            </w:tcMar>
            <w:vAlign w:val="bottom"/>
          </w:tcPr>
          <w:p w:rsidR="00A669B2" w:rsidRDefault="00A669B2" w:rsidP="00B502C1">
            <w:pPr>
              <w:spacing w:after="0" w:line="240" w:lineRule="auto"/>
              <w:jc w:val="both"/>
            </w:pPr>
            <w:r>
              <w:rPr>
                <w:rFonts w:ascii="Times New Roman" w:eastAsia="Times New Roman" w:hAnsi="Times New Roman" w:cs="Times New Roman"/>
                <w:color w:val="000000"/>
                <w:sz w:val="24"/>
              </w:rPr>
              <w:t xml:space="preserve">Quadrantes </w:t>
            </w:r>
          </w:p>
        </w:tc>
        <w:tc>
          <w:tcPr>
            <w:tcW w:w="1073" w:type="dxa"/>
            <w:tcBorders>
              <w:top w:val="single" w:sz="4" w:space="0" w:color="auto"/>
              <w:left w:val="single" w:sz="4" w:space="0" w:color="000000"/>
              <w:right w:val="single" w:sz="4" w:space="0" w:color="000000"/>
            </w:tcBorders>
            <w:shd w:val="clear" w:color="000000" w:fill="FFFFFF"/>
            <w:tcMar>
              <w:left w:w="40" w:type="dxa"/>
              <w:right w:w="40" w:type="dxa"/>
            </w:tcMar>
          </w:tcPr>
          <w:p w:rsidR="00A669B2" w:rsidRDefault="00A669B2" w:rsidP="00B502C1">
            <w:pPr>
              <w:spacing w:after="24" w:line="240" w:lineRule="auto"/>
              <w:ind w:right="60"/>
              <w:jc w:val="center"/>
              <w:rPr>
                <w:rFonts w:ascii="Calibri" w:eastAsia="Calibri" w:hAnsi="Calibri" w:cs="Calibri"/>
                <w:color w:val="000000"/>
              </w:rPr>
            </w:pPr>
            <w:r>
              <w:rPr>
                <w:rFonts w:ascii="Times New Roman" w:eastAsia="Times New Roman" w:hAnsi="Times New Roman" w:cs="Times New Roman"/>
                <w:color w:val="000000"/>
                <w:sz w:val="24"/>
              </w:rPr>
              <w:t xml:space="preserve">a1xa3 </w:t>
            </w:r>
          </w:p>
          <w:p w:rsidR="00A669B2" w:rsidRDefault="00A669B2" w:rsidP="00B502C1">
            <w:pPr>
              <w:spacing w:after="1" w:line="281" w:lineRule="auto"/>
              <w:ind w:left="1" w:hanging="1"/>
              <w:jc w:val="center"/>
              <w:rPr>
                <w:rFonts w:ascii="Calibri" w:eastAsia="Calibri" w:hAnsi="Calibri" w:cs="Calibri"/>
                <w:color w:val="000000"/>
              </w:rPr>
            </w:pPr>
            <w:r>
              <w:rPr>
                <w:rFonts w:ascii="Times New Roman" w:eastAsia="Times New Roman" w:hAnsi="Times New Roman" w:cs="Times New Roman"/>
                <w:color w:val="000000"/>
                <w:sz w:val="24"/>
              </w:rPr>
              <w:t xml:space="preserve">b1xb2 b3xc1 c2xd1 </w:t>
            </w:r>
          </w:p>
          <w:p w:rsidR="00A669B2" w:rsidRDefault="00A669B2" w:rsidP="00B502C1">
            <w:pPr>
              <w:spacing w:after="0" w:line="240" w:lineRule="auto"/>
              <w:jc w:val="center"/>
            </w:pPr>
            <w:r>
              <w:rPr>
                <w:rFonts w:ascii="Times New Roman" w:eastAsia="Times New Roman" w:hAnsi="Times New Roman" w:cs="Times New Roman"/>
                <w:color w:val="000000"/>
                <w:sz w:val="24"/>
              </w:rPr>
              <w:t xml:space="preserve">d2xd3 a1xd1 b2xc2 a1xc1 b2xd2 </w:t>
            </w:r>
          </w:p>
          <w:p w:rsidR="00A669B2" w:rsidRDefault="00A669B2" w:rsidP="00B502C1">
            <w:pPr>
              <w:spacing w:after="0" w:line="240" w:lineRule="auto"/>
              <w:ind w:right="61"/>
              <w:jc w:val="center"/>
            </w:pPr>
            <w:r>
              <w:rPr>
                <w:rFonts w:ascii="Times New Roman" w:eastAsia="Times New Roman" w:hAnsi="Times New Roman" w:cs="Times New Roman"/>
                <w:color w:val="000000"/>
                <w:sz w:val="24"/>
              </w:rPr>
              <w:t xml:space="preserve">b3xd3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a1xb1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c2xd2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a3xb3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a3xd3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b1xc1 </w:t>
            </w:r>
          </w:p>
          <w:p w:rsidR="00A669B2" w:rsidRDefault="00A669B2" w:rsidP="00B502C1">
            <w:pPr>
              <w:spacing w:after="0" w:line="240" w:lineRule="auto"/>
              <w:ind w:right="61"/>
              <w:jc w:val="center"/>
            </w:pPr>
            <w:r>
              <w:rPr>
                <w:rFonts w:ascii="Times New Roman" w:eastAsia="Times New Roman" w:hAnsi="Times New Roman" w:cs="Times New Roman"/>
                <w:color w:val="000000"/>
                <w:sz w:val="24"/>
              </w:rPr>
              <w:t xml:space="preserve">b1xd1 </w:t>
            </w:r>
          </w:p>
          <w:p w:rsidR="00A669B2" w:rsidRDefault="00A669B2" w:rsidP="00B502C1">
            <w:pPr>
              <w:spacing w:after="0" w:line="240" w:lineRule="auto"/>
              <w:ind w:right="60"/>
              <w:jc w:val="center"/>
            </w:pPr>
            <w:r>
              <w:rPr>
                <w:rFonts w:ascii="Times New Roman" w:eastAsia="Times New Roman" w:hAnsi="Times New Roman" w:cs="Times New Roman"/>
                <w:color w:val="000000"/>
                <w:sz w:val="24"/>
              </w:rPr>
              <w:t xml:space="preserve">c1xd1 </w:t>
            </w:r>
          </w:p>
        </w:tc>
        <w:tc>
          <w:tcPr>
            <w:tcW w:w="1882" w:type="dxa"/>
            <w:tcBorders>
              <w:top w:val="single" w:sz="4" w:space="0" w:color="000000"/>
              <w:left w:val="single" w:sz="4" w:space="0" w:color="000000"/>
            </w:tcBorders>
            <w:shd w:val="clear" w:color="000000" w:fill="FFFFFF"/>
            <w:tcMar>
              <w:left w:w="40" w:type="dxa"/>
              <w:right w:w="40" w:type="dxa"/>
            </w:tcMar>
          </w:tcPr>
          <w:p w:rsidR="00A669B2" w:rsidRDefault="00A669B2" w:rsidP="00B502C1">
            <w:pPr>
              <w:spacing w:after="24"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0,86 </w:t>
            </w:r>
          </w:p>
          <w:p w:rsidR="00A669B2" w:rsidRDefault="00A669B2" w:rsidP="00B502C1">
            <w:pPr>
              <w:spacing w:after="26"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0,86 </w:t>
            </w:r>
          </w:p>
          <w:p w:rsidR="00A669B2" w:rsidRDefault="00A669B2" w:rsidP="00B502C1">
            <w:pPr>
              <w:spacing w:after="24"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0,33 </w:t>
            </w:r>
          </w:p>
          <w:p w:rsidR="00A669B2" w:rsidRDefault="00A669B2" w:rsidP="00B502C1">
            <w:pPr>
              <w:spacing w:after="26"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1,00 </w:t>
            </w:r>
          </w:p>
          <w:p w:rsidR="00A669B2" w:rsidRDefault="00A669B2" w:rsidP="00B502C1">
            <w:pPr>
              <w:spacing w:after="24"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0,75 </w:t>
            </w:r>
          </w:p>
          <w:p w:rsidR="00A669B2" w:rsidRDefault="00A669B2" w:rsidP="00B502C1">
            <w:pPr>
              <w:spacing w:after="26"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1,00 </w:t>
            </w:r>
          </w:p>
          <w:p w:rsidR="00A669B2" w:rsidRDefault="00A669B2" w:rsidP="00B502C1">
            <w:pPr>
              <w:spacing w:after="24"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1,00 </w:t>
            </w:r>
          </w:p>
          <w:p w:rsidR="00A669B2" w:rsidRDefault="00A669B2" w:rsidP="00B502C1">
            <w:pPr>
              <w:spacing w:after="24"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0,89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0,89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0,50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0,86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0,89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0,50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1,00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0,75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0,86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0,89 </w:t>
            </w:r>
          </w:p>
        </w:tc>
      </w:tr>
      <w:tr w:rsidR="00A669B2" w:rsidTr="00B502C1">
        <w:trPr>
          <w:trHeight w:val="1740"/>
          <w:jc w:val="center"/>
        </w:trPr>
        <w:tc>
          <w:tcPr>
            <w:tcW w:w="1234" w:type="dxa"/>
            <w:tcBorders>
              <w:top w:val="single" w:sz="4" w:space="0" w:color="000000"/>
              <w:bottom w:val="single" w:sz="4" w:space="0" w:color="auto"/>
              <w:right w:val="single" w:sz="4" w:space="0" w:color="000000"/>
            </w:tcBorders>
            <w:shd w:val="clear" w:color="000000" w:fill="FFFFFF"/>
            <w:tcMar>
              <w:left w:w="40" w:type="dxa"/>
              <w:right w:w="40" w:type="dxa"/>
            </w:tcMar>
            <w:vAlign w:val="bottom"/>
          </w:tcPr>
          <w:p w:rsidR="00A669B2" w:rsidRDefault="00A669B2" w:rsidP="00B502C1">
            <w:pPr>
              <w:spacing w:after="0" w:line="240" w:lineRule="auto"/>
              <w:ind w:right="61"/>
              <w:jc w:val="center"/>
            </w:pPr>
            <w:r>
              <w:rPr>
                <w:rFonts w:ascii="Times New Roman" w:eastAsia="Times New Roman" w:hAnsi="Times New Roman" w:cs="Times New Roman"/>
                <w:color w:val="000000"/>
                <w:sz w:val="24"/>
              </w:rPr>
              <w:t xml:space="preserve">CPs </w:t>
            </w:r>
          </w:p>
        </w:tc>
        <w:tc>
          <w:tcPr>
            <w:tcW w:w="1073" w:type="dxa"/>
            <w:tcBorders>
              <w:top w:val="single" w:sz="4" w:space="0" w:color="000000"/>
              <w:left w:val="single" w:sz="4" w:space="0" w:color="000000"/>
              <w:bottom w:val="single" w:sz="4" w:space="0" w:color="auto"/>
              <w:right w:val="single" w:sz="4" w:space="0" w:color="000000"/>
            </w:tcBorders>
            <w:shd w:val="clear" w:color="000000" w:fill="FFFFFF"/>
            <w:tcMar>
              <w:left w:w="40" w:type="dxa"/>
              <w:right w:w="40" w:type="dxa"/>
            </w:tcMar>
          </w:tcPr>
          <w:p w:rsidR="00A669B2" w:rsidRDefault="00A669B2" w:rsidP="00B502C1">
            <w:pPr>
              <w:spacing w:after="0" w:line="240" w:lineRule="auto"/>
              <w:jc w:val="center"/>
            </w:pPr>
            <w:r>
              <w:rPr>
                <w:rFonts w:ascii="Times New Roman" w:eastAsia="Times New Roman" w:hAnsi="Times New Roman" w:cs="Times New Roman"/>
                <w:color w:val="000000"/>
                <w:sz w:val="24"/>
              </w:rPr>
              <w:t xml:space="preserve">cp1xcp2 cp1xcp3 cp1xcp4 cpx2xcp3 </w:t>
            </w:r>
          </w:p>
          <w:p w:rsidR="00A669B2" w:rsidRDefault="00A669B2" w:rsidP="00B502C1">
            <w:pPr>
              <w:spacing w:after="0" w:line="240" w:lineRule="auto"/>
              <w:ind w:left="60"/>
            </w:pPr>
            <w:r>
              <w:rPr>
                <w:rFonts w:ascii="Times New Roman" w:eastAsia="Times New Roman" w:hAnsi="Times New Roman" w:cs="Times New Roman"/>
                <w:color w:val="000000"/>
                <w:sz w:val="24"/>
              </w:rPr>
              <w:t xml:space="preserve">cp2xcp4 </w:t>
            </w:r>
          </w:p>
          <w:p w:rsidR="00A669B2" w:rsidRDefault="00A669B2" w:rsidP="00B502C1">
            <w:pPr>
              <w:spacing w:after="0" w:line="240" w:lineRule="auto"/>
              <w:ind w:left="60"/>
            </w:pPr>
            <w:r>
              <w:rPr>
                <w:rFonts w:ascii="Times New Roman" w:eastAsia="Times New Roman" w:hAnsi="Times New Roman" w:cs="Times New Roman"/>
                <w:color w:val="000000"/>
                <w:sz w:val="24"/>
              </w:rPr>
              <w:t xml:space="preserve">cp3xcp4 </w:t>
            </w:r>
          </w:p>
        </w:tc>
        <w:tc>
          <w:tcPr>
            <w:tcW w:w="1882" w:type="dxa"/>
            <w:tcBorders>
              <w:top w:val="single" w:sz="4" w:space="0" w:color="000000"/>
              <w:left w:val="single" w:sz="4" w:space="0" w:color="000000"/>
              <w:bottom w:val="single" w:sz="4" w:space="0" w:color="auto"/>
            </w:tcBorders>
            <w:shd w:val="clear" w:color="000000" w:fill="FFFFFF"/>
            <w:tcMar>
              <w:left w:w="40" w:type="dxa"/>
              <w:right w:w="40" w:type="dxa"/>
            </w:tcMar>
          </w:tcPr>
          <w:p w:rsidR="00A669B2" w:rsidRDefault="00A669B2" w:rsidP="00B502C1">
            <w:pPr>
              <w:spacing w:after="26"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0,89 </w:t>
            </w:r>
          </w:p>
          <w:p w:rsidR="00A669B2" w:rsidRDefault="00A669B2" w:rsidP="00B502C1">
            <w:pPr>
              <w:spacing w:after="24"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0,89 </w:t>
            </w:r>
          </w:p>
          <w:p w:rsidR="00A669B2" w:rsidRDefault="00A669B2" w:rsidP="00B502C1">
            <w:pPr>
              <w:spacing w:after="24" w:line="240" w:lineRule="auto"/>
              <w:ind w:right="58"/>
              <w:jc w:val="center"/>
              <w:rPr>
                <w:rFonts w:ascii="Calibri" w:eastAsia="Calibri" w:hAnsi="Calibri" w:cs="Calibri"/>
                <w:color w:val="000000"/>
              </w:rPr>
            </w:pPr>
            <w:r>
              <w:rPr>
                <w:rFonts w:ascii="Times New Roman" w:eastAsia="Times New Roman" w:hAnsi="Times New Roman" w:cs="Times New Roman"/>
                <w:color w:val="000000"/>
                <w:sz w:val="24"/>
              </w:rPr>
              <w:t xml:space="preserve">0,89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1,00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1,00 </w:t>
            </w:r>
          </w:p>
          <w:p w:rsidR="00A669B2" w:rsidRDefault="00A669B2" w:rsidP="00B502C1">
            <w:pPr>
              <w:spacing w:after="0" w:line="240" w:lineRule="auto"/>
              <w:ind w:right="58"/>
              <w:jc w:val="center"/>
            </w:pPr>
            <w:r>
              <w:rPr>
                <w:rFonts w:ascii="Times New Roman" w:eastAsia="Times New Roman" w:hAnsi="Times New Roman" w:cs="Times New Roman"/>
                <w:color w:val="000000"/>
                <w:sz w:val="24"/>
              </w:rPr>
              <w:t xml:space="preserve">1,00 </w:t>
            </w:r>
          </w:p>
        </w:tc>
      </w:tr>
    </w:tbl>
    <w:p w:rsidR="00A669B2" w:rsidRDefault="00A669B2" w:rsidP="00A669B2">
      <w:pPr>
        <w:spacing w:after="0" w:line="259" w:lineRule="auto"/>
        <w:ind w:left="-15" w:right="-22" w:firstLine="708"/>
        <w:rPr>
          <w:rFonts w:ascii="Calibri" w:eastAsia="Calibri" w:hAnsi="Calibri" w:cs="Calibri"/>
          <w:color w:val="000000"/>
        </w:rPr>
      </w:pPr>
    </w:p>
    <w:p w:rsidR="00A669B2" w:rsidRDefault="00A669B2" w:rsidP="00A669B2">
      <w:pPr>
        <w:spacing w:after="196"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A partir da análise de RDA pode-se observar que as variáveis analisadas pouco influenciaram na variação de biomassa das espécies de Ariídae (Figura 13). </w:t>
      </w:r>
    </w:p>
    <w:p w:rsidR="00A669B2" w:rsidRDefault="00A669B2" w:rsidP="00A669B2">
      <w:pPr>
        <w:spacing w:after="117" w:line="259" w:lineRule="auto"/>
        <w:ind w:left="-15" w:right="-22" w:firstLine="708"/>
        <w:jc w:val="center"/>
        <w:rPr>
          <w:rFonts w:ascii="Calibri" w:eastAsia="Calibri" w:hAnsi="Calibri" w:cs="Calibri"/>
          <w:color w:val="000000"/>
        </w:rPr>
      </w:pPr>
      <w:r>
        <w:object w:dxaOrig="6912" w:dyaOrig="5723">
          <v:rect id="rectole0000000006" o:spid="_x0000_i1030" style="width:345.75pt;height:286.5pt" o:ole="" o:preferrelative="t" stroked="f">
            <v:imagedata r:id="rId18" o:title=""/>
          </v:rect>
          <o:OLEObject Type="Embed" ProgID="StaticMetafile" ShapeID="rectole0000000006" DrawAspect="Content" ObjectID="_1668783219" r:id="rId19"/>
        </w:object>
      </w:r>
    </w:p>
    <w:p w:rsidR="00A669B2" w:rsidRPr="00A604D5" w:rsidRDefault="00A669B2" w:rsidP="00A669B2">
      <w:pPr>
        <w:spacing w:after="245" w:line="240" w:lineRule="auto"/>
        <w:ind w:left="-15" w:right="-22" w:firstLine="15"/>
        <w:jc w:val="both"/>
        <w:rPr>
          <w:rFonts w:ascii="Calibri" w:eastAsia="Calibri" w:hAnsi="Calibri" w:cs="Calibri"/>
          <w:color w:val="000000"/>
          <w:sz w:val="20"/>
          <w:szCs w:val="20"/>
        </w:rPr>
      </w:pPr>
      <w:r w:rsidRPr="00A604D5">
        <w:rPr>
          <w:rFonts w:ascii="Times New Roman" w:eastAsia="Times New Roman" w:hAnsi="Times New Roman" w:cs="Times New Roman"/>
          <w:b/>
          <w:color w:val="000000"/>
          <w:sz w:val="20"/>
          <w:szCs w:val="20"/>
        </w:rPr>
        <w:t>Fi</w:t>
      </w:r>
      <w:r>
        <w:rPr>
          <w:rFonts w:ascii="Times New Roman" w:eastAsia="Times New Roman" w:hAnsi="Times New Roman" w:cs="Times New Roman"/>
          <w:b/>
          <w:color w:val="000000"/>
          <w:sz w:val="20"/>
          <w:szCs w:val="20"/>
        </w:rPr>
        <w:t>gura 5</w:t>
      </w:r>
      <w:r w:rsidRPr="00A604D5">
        <w:rPr>
          <w:rFonts w:ascii="Times New Roman" w:eastAsia="Times New Roman" w:hAnsi="Times New Roman" w:cs="Times New Roman"/>
          <w:b/>
          <w:color w:val="000000"/>
          <w:sz w:val="20"/>
          <w:szCs w:val="20"/>
        </w:rPr>
        <w:t xml:space="preserve">: </w:t>
      </w:r>
      <w:r w:rsidRPr="00A604D5">
        <w:rPr>
          <w:rFonts w:ascii="Times New Roman" w:eastAsia="Times New Roman" w:hAnsi="Times New Roman" w:cs="Times New Roman"/>
          <w:color w:val="000000"/>
          <w:sz w:val="20"/>
          <w:szCs w:val="20"/>
        </w:rPr>
        <w:t xml:space="preserve">Diagrama de ordenação para os dois primeiros eixos resultantes da análise de redundância das variações de biomassa das espécies de Ariidae capturadas pela frota de pesca de arrasto na costa Norte do Brasil. Áreas: A, B, C, D; Qs: Quadrantes (1, 2, 3); CPs: Categoria de profundidade; Espécies: </w:t>
      </w:r>
      <w:r w:rsidRPr="00A604D5">
        <w:rPr>
          <w:rFonts w:ascii="Times New Roman" w:eastAsia="Times New Roman" w:hAnsi="Times New Roman" w:cs="Times New Roman"/>
          <w:i/>
          <w:color w:val="000000"/>
          <w:sz w:val="20"/>
          <w:szCs w:val="20"/>
        </w:rPr>
        <w:t xml:space="preserve">B. bagre </w:t>
      </w:r>
      <w:r w:rsidRPr="00A604D5">
        <w:rPr>
          <w:rFonts w:ascii="Times New Roman" w:eastAsia="Times New Roman" w:hAnsi="Times New Roman" w:cs="Times New Roman"/>
          <w:color w:val="000000"/>
          <w:sz w:val="20"/>
          <w:szCs w:val="20"/>
        </w:rPr>
        <w:t>(bandeirado)</w:t>
      </w:r>
      <w:r w:rsidRPr="00A604D5">
        <w:rPr>
          <w:rFonts w:ascii="Times New Roman" w:eastAsia="Times New Roman" w:hAnsi="Times New Roman" w:cs="Times New Roman"/>
          <w:i/>
          <w:color w:val="000000"/>
          <w:sz w:val="20"/>
          <w:szCs w:val="20"/>
        </w:rPr>
        <w:t xml:space="preserve">, N. grandicassis </w:t>
      </w:r>
      <w:r w:rsidRPr="00A604D5">
        <w:rPr>
          <w:rFonts w:ascii="Times New Roman" w:eastAsia="Times New Roman" w:hAnsi="Times New Roman" w:cs="Times New Roman"/>
          <w:color w:val="000000"/>
          <w:sz w:val="20"/>
          <w:szCs w:val="20"/>
        </w:rPr>
        <w:t xml:space="preserve">(cambéua), </w:t>
      </w:r>
      <w:r w:rsidRPr="00A604D5">
        <w:rPr>
          <w:rFonts w:ascii="Times New Roman" w:eastAsia="Times New Roman" w:hAnsi="Times New Roman" w:cs="Times New Roman"/>
          <w:i/>
          <w:color w:val="000000"/>
          <w:sz w:val="20"/>
          <w:szCs w:val="20"/>
        </w:rPr>
        <w:t xml:space="preserve">A. quadriscutis </w:t>
      </w:r>
      <w:r w:rsidRPr="00A604D5">
        <w:rPr>
          <w:rFonts w:ascii="Times New Roman" w:eastAsia="Times New Roman" w:hAnsi="Times New Roman" w:cs="Times New Roman"/>
          <w:color w:val="000000"/>
          <w:sz w:val="20"/>
          <w:szCs w:val="20"/>
        </w:rPr>
        <w:t xml:space="preserve">(cangatá), </w:t>
      </w:r>
      <w:r w:rsidRPr="00A604D5">
        <w:rPr>
          <w:rFonts w:ascii="Times New Roman" w:eastAsia="Times New Roman" w:hAnsi="Times New Roman" w:cs="Times New Roman"/>
          <w:i/>
          <w:color w:val="000000"/>
          <w:sz w:val="20"/>
          <w:szCs w:val="20"/>
        </w:rPr>
        <w:t xml:space="preserve">S. proops </w:t>
      </w:r>
      <w:r w:rsidRPr="00A604D5">
        <w:rPr>
          <w:rFonts w:ascii="Times New Roman" w:eastAsia="Times New Roman" w:hAnsi="Times New Roman" w:cs="Times New Roman"/>
          <w:color w:val="000000"/>
          <w:sz w:val="20"/>
          <w:szCs w:val="20"/>
        </w:rPr>
        <w:t>(uritinga)</w:t>
      </w:r>
      <w:r w:rsidRPr="00A604D5">
        <w:rPr>
          <w:rFonts w:ascii="Times New Roman" w:eastAsia="Times New Roman" w:hAnsi="Times New Roman" w:cs="Times New Roman"/>
          <w:i/>
          <w:color w:val="000000"/>
          <w:sz w:val="20"/>
          <w:szCs w:val="20"/>
        </w:rPr>
        <w:t xml:space="preserve"> e S. parkeri </w:t>
      </w:r>
      <w:r w:rsidRPr="00A604D5">
        <w:rPr>
          <w:rFonts w:ascii="Times New Roman" w:eastAsia="Times New Roman" w:hAnsi="Times New Roman" w:cs="Times New Roman"/>
          <w:color w:val="000000"/>
          <w:sz w:val="20"/>
          <w:szCs w:val="20"/>
        </w:rPr>
        <w:t xml:space="preserve">(gurijuba). </w:t>
      </w:r>
    </w:p>
    <w:p w:rsidR="009D74E9" w:rsidRDefault="009D74E9" w:rsidP="00A669B2">
      <w:pPr>
        <w:keepNext/>
        <w:keepLines/>
        <w:spacing w:after="108" w:line="259" w:lineRule="auto"/>
        <w:ind w:left="-15" w:right="-22" w:firstLine="15"/>
        <w:rPr>
          <w:rFonts w:ascii="Times New Roman" w:eastAsia="Times New Roman" w:hAnsi="Times New Roman" w:cs="Times New Roman"/>
          <w:b/>
          <w:color w:val="000000"/>
          <w:sz w:val="24"/>
        </w:rPr>
      </w:pPr>
    </w:p>
    <w:p w:rsidR="00A669B2" w:rsidRPr="00A84F05" w:rsidRDefault="00A669B2" w:rsidP="00A669B2">
      <w:pPr>
        <w:keepNext/>
        <w:keepLines/>
        <w:spacing w:after="108" w:line="259" w:lineRule="auto"/>
        <w:ind w:left="-15" w:right="-22" w:firstLine="15"/>
        <w:rPr>
          <w:rFonts w:ascii="Times New Roman" w:eastAsia="Times New Roman" w:hAnsi="Times New Roman" w:cs="Times New Roman"/>
          <w:color w:val="000000"/>
          <w:sz w:val="24"/>
        </w:rPr>
      </w:pPr>
      <w:r w:rsidRPr="00A84F05">
        <w:rPr>
          <w:rFonts w:ascii="Times New Roman" w:eastAsia="Times New Roman" w:hAnsi="Times New Roman" w:cs="Times New Roman"/>
          <w:color w:val="000000"/>
          <w:sz w:val="24"/>
        </w:rPr>
        <w:t>D</w:t>
      </w:r>
      <w:r w:rsidR="009D74E9" w:rsidRPr="00A84F05">
        <w:rPr>
          <w:rFonts w:ascii="Times New Roman" w:eastAsia="Times New Roman" w:hAnsi="Times New Roman" w:cs="Times New Roman"/>
          <w:color w:val="000000"/>
          <w:sz w:val="24"/>
        </w:rPr>
        <w:t>iscussão</w:t>
      </w:r>
    </w:p>
    <w:p w:rsidR="009D74E9" w:rsidRDefault="009D74E9" w:rsidP="00A669B2">
      <w:pPr>
        <w:keepNext/>
        <w:keepLines/>
        <w:spacing w:after="108" w:line="259" w:lineRule="auto"/>
        <w:ind w:left="-15" w:right="-22" w:firstLine="15"/>
        <w:rPr>
          <w:rFonts w:ascii="Arial" w:eastAsia="Arial" w:hAnsi="Arial" w:cs="Arial"/>
          <w:b/>
          <w:color w:val="000000"/>
          <w:sz w:val="24"/>
        </w:rPr>
      </w:pP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 A foz do rio Amazonas tem um aporte de nutriente muito elevado devido o constante movimento da massa de água entre os rios e o mar (Santos, Ferreira &amp; Val, 2010), favorecendo a ocorrência de diversas espécies no ambiente, sendo que a área da foz do Rio Amazonas é classicamente conhecida por sua piscicosidade e diversidade de espécies capturadas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Os bagres ariídeos fazem parte dessa diversidade, uma vez que, a maioria são migradores (Absolon &amp; Andreata, 2009) e apesar de algumas espécies não formarem cardumes e estarem em constante locomoção, ocorrem simultaneamente em várias áreas de pesca e nas mais elevadas profundidades, corroborando com a ocorrência de espécies distintas nos arrastos, diferindo apenas em áreas mais afastadas da foz dos rios.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 Em se tratando de captura, os bagres possuem uma distribuição semelhante para as espécies </w:t>
      </w:r>
      <w:r>
        <w:rPr>
          <w:rFonts w:ascii="Times New Roman" w:eastAsia="Times New Roman" w:hAnsi="Times New Roman" w:cs="Times New Roman"/>
          <w:i/>
          <w:color w:val="000000"/>
          <w:sz w:val="24"/>
        </w:rPr>
        <w:t>B. bagre, A. quadriscutis e N. grandicassiss</w:t>
      </w:r>
      <w:r>
        <w:rPr>
          <w:rFonts w:ascii="Times New Roman" w:eastAsia="Times New Roman" w:hAnsi="Times New Roman" w:cs="Times New Roman"/>
          <w:color w:val="000000"/>
          <w:sz w:val="24"/>
        </w:rPr>
        <w:t xml:space="preserve">, uma vez que ambas possuem hábitos alimentares e reprodutivos. São espécies anádromas que na fase adulta habitam o mar e na época da reprodução e desova, se deslocam para ambientes menos salinos como os estuários para a desova que geralmente ocorre nas cabeceiras dos rios (Yanes-Arancibia, 1987; Azevedo, 1998), áreas onde a frota de arrasto industrial atua (Isaac &amp; Barthem, 1995).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lastRenderedPageBreak/>
        <w:t xml:space="preserve"> Segundo Dantas (2008), durante o período de maior precipitação pode-se observar uma maior abundância de indivíduos adultos de Ariídeos na costa Norte do Brasil. O que sugere que os elevados volumes de captura no período seco estejam associados à maior captura de indivíduos maiores, já que mesmo com o maior esforço pesqueiro (3021,55h e 1135,91h- esforço do período chuvoso e seco, respectivamente) ocorrido no período chuvoso, não se observou um volume pesqueiro equivalente.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O aumento do esforço no período chuvoso pode estar associado à elevada produtividade de peixes ocasionada pelo aporte de nutrientes dos rios Amazônicos (Yanez-Arancibia, 1986; Absolon &amp; Andreata, 2009), pois as pescarias de arrasto para peixes diversos permite a autorização provisória para embarcações licenciadas para a pesca de arrasto de camarão rosa no período do defeso, visando à captura de outras espécies de valor comercial (Brasil, 2010). Porém, há diversas discussões em relação a essa pescaria, uma vez que o período de licença coincide com o período de desova da espécie </w:t>
      </w:r>
      <w:r>
        <w:rPr>
          <w:rFonts w:ascii="Times New Roman" w:eastAsia="Times New Roman" w:hAnsi="Times New Roman" w:cs="Times New Roman"/>
          <w:i/>
          <w:color w:val="000000"/>
          <w:sz w:val="24"/>
        </w:rPr>
        <w:t xml:space="preserve">Macrodon ancylodon </w:t>
      </w:r>
      <w:r>
        <w:rPr>
          <w:rFonts w:ascii="Times New Roman" w:eastAsia="Times New Roman" w:hAnsi="Times New Roman" w:cs="Times New Roman"/>
          <w:color w:val="000000"/>
          <w:sz w:val="24"/>
        </w:rPr>
        <w:t xml:space="preserve">(Pescada Gó) (Lima, Comunicação pessoal).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Mesmo o ambiente sendo altamente produtivo para as espécies, algumas apresentaram valores mínimos em relação à frequência de ocorrência e média das massas, como é o caso da gurijuba. Isto pode ser explicado pelo fato da espécie tem sofrido cerca de 30% de redução nos últimos 10 anos, fazendo com que a espécie esteja em seu nível máximo de exploração no país (Fredou &amp; AsanoFilho, 2006), entretanto, considerando que os dados são antigos, há necessidade de nova investigação sobre o status do estoque como garantia da definição de formas de ordenamento mais atuais e reais á realidade do sistema.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A reprodução dos ariídeos ocorre geralmente no período chuvoso (janeiro a junho), período que é possível notar maior frequência dos bagres e onde os esforços de pesca intensificam o número de arrastos. No entanto, quando o ambiente se mostra desfavorável, os bagres podem voltar a migrar para fora do estuário, geralmente para ambientes mais salinos (Barthem, 1985; Lowe-McConnel, 1987), os bagres de maiores tamanhos realizam migração rio acima nos períodos de seca, notavelmente, este é o período de menor ocorrência dos arrastos e o período de maior biomassa registrada (Santos, Ferreira &amp; Val, 2010). Porém, as espécies de Ariídeos não demostram um padrão de distribuição espacial, podendo ser observado em diferentes áreas e profundidades (Azevedo, Araújo, Cruz-Filho Gomes &amp; Pessanha, 1999).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 Apesar dos bagres possuírem um ciclo de vida semelhante, a espécie </w:t>
      </w:r>
      <w:r>
        <w:rPr>
          <w:rFonts w:ascii="Times New Roman" w:eastAsia="Times New Roman" w:hAnsi="Times New Roman" w:cs="Times New Roman"/>
          <w:i/>
          <w:color w:val="000000"/>
          <w:sz w:val="24"/>
        </w:rPr>
        <w:t xml:space="preserve">B. bagre </w:t>
      </w:r>
      <w:r>
        <w:rPr>
          <w:rFonts w:ascii="Times New Roman" w:eastAsia="Times New Roman" w:hAnsi="Times New Roman" w:cs="Times New Roman"/>
          <w:color w:val="000000"/>
          <w:sz w:val="24"/>
        </w:rPr>
        <w:t xml:space="preserve">foi observada formando cardumes em época reprodutiva (Santos, Ferreira &amp; Val, 2010). Esta espéciefoi capturada em maior biomassa durante o período de amostragem, o que sugere que os arrastos podem ter capturado os cardumes formados por estes peixes em período reprodutivo.  </w:t>
      </w:r>
    </w:p>
    <w:p w:rsidR="00A669B2" w:rsidRDefault="00A669B2" w:rsidP="00A669B2">
      <w:pPr>
        <w:spacing w:after="3" w:line="357" w:lineRule="auto"/>
        <w:ind w:left="-15" w:right="-22" w:firstLine="708"/>
        <w:jc w:val="both"/>
        <w:rPr>
          <w:rFonts w:ascii="Calibri" w:eastAsia="Calibri" w:hAnsi="Calibri" w:cs="Calibri"/>
          <w:color w:val="000000"/>
        </w:rPr>
      </w:pPr>
      <w:r>
        <w:rPr>
          <w:rFonts w:ascii="Times New Roman" w:eastAsia="Times New Roman" w:hAnsi="Times New Roman" w:cs="Times New Roman"/>
          <w:color w:val="000000"/>
          <w:sz w:val="24"/>
        </w:rPr>
        <w:t xml:space="preserve">Outra possível explicação para os grandes volumes de </w:t>
      </w:r>
      <w:r>
        <w:rPr>
          <w:rFonts w:ascii="Times New Roman" w:eastAsia="Times New Roman" w:hAnsi="Times New Roman" w:cs="Times New Roman"/>
          <w:i/>
          <w:color w:val="000000"/>
          <w:sz w:val="24"/>
        </w:rPr>
        <w:t>B. bagre</w:t>
      </w:r>
      <w:r>
        <w:rPr>
          <w:rFonts w:ascii="Times New Roman" w:eastAsia="Times New Roman" w:hAnsi="Times New Roman" w:cs="Times New Roman"/>
          <w:color w:val="000000"/>
          <w:sz w:val="24"/>
        </w:rPr>
        <w:t xml:space="preserve"> capturados seriam os fatores climáticos que nos anos de 2012 e 2013, foram considerados atípicos com eventos de seca extrema </w:t>
      </w:r>
      <w:r>
        <w:rPr>
          <w:rFonts w:ascii="Times New Roman" w:eastAsia="Times New Roman" w:hAnsi="Times New Roman" w:cs="Times New Roman"/>
          <w:color w:val="000000"/>
          <w:sz w:val="24"/>
        </w:rPr>
        <w:lastRenderedPageBreak/>
        <w:t xml:space="preserve">na Amazônia, tornando o ambiente mais salino e ideal para os bagres. Esses eventos climáticos também podem interferir na profundidade destes ambientes por meio da captura de espécies bentônicas ou bento pelágicas em áreas mais rasas, de até 5 metros (Barthem, 2000). </w:t>
      </w:r>
    </w:p>
    <w:p w:rsidR="00A669B2" w:rsidRDefault="00A669B2" w:rsidP="00AC61A4">
      <w:pPr>
        <w:spacing w:after="0" w:line="358" w:lineRule="auto"/>
        <w:ind w:left="-17" w:right="-23" w:firstLine="709"/>
        <w:jc w:val="both"/>
        <w:rPr>
          <w:rFonts w:ascii="Calibri" w:eastAsia="Calibri" w:hAnsi="Calibri" w:cs="Calibri"/>
          <w:color w:val="000000"/>
        </w:rPr>
      </w:pPr>
      <w:r>
        <w:rPr>
          <w:rFonts w:ascii="Times New Roman" w:eastAsia="Times New Roman" w:hAnsi="Times New Roman" w:cs="Times New Roman"/>
          <w:color w:val="000000"/>
          <w:sz w:val="24"/>
        </w:rPr>
        <w:t xml:space="preserve">A maioria das espécies elencadas neste trabalho não possui um importante valor econômico em escala nacional, com exceção da gurijuba, os demais geralmente são capturadas incidentalmente por habitarem o mesmo ambiente que outras espécies bentônicas de maior valor econômico (Santos, 2004). </w:t>
      </w:r>
    </w:p>
    <w:p w:rsidR="00AC61A4" w:rsidRDefault="00A669B2" w:rsidP="00AC61A4">
      <w:pPr>
        <w:spacing w:after="0" w:line="358" w:lineRule="auto"/>
        <w:ind w:left="-17" w:right="-23"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Neste aspecto, esta representatividade denota a importância destas espécies nas capturas e levanta questionamentos quanto aos impactos gerados e uma das principais preocupações é o fato dessas espécies estarem sofrendo uma diminuição do tamanho de primeira maturação, já que apresentam crescimento lento e prole com poucos indivíduos (Souza, 2006).</w:t>
      </w:r>
    </w:p>
    <w:p w:rsidR="00A669B2" w:rsidRDefault="00A669B2" w:rsidP="00AC61A4">
      <w:pPr>
        <w:spacing w:after="0" w:line="358" w:lineRule="auto"/>
        <w:ind w:left="-17" w:right="-23"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A669B2" w:rsidRDefault="001B141C" w:rsidP="00A669B2">
      <w:pPr>
        <w:keepNext/>
        <w:keepLines/>
        <w:spacing w:after="229" w:line="250" w:lineRule="auto"/>
        <w:ind w:left="-15" w:right="-22" w:firstLine="15"/>
        <w:rPr>
          <w:rFonts w:ascii="Times New Roman" w:eastAsia="Times New Roman" w:hAnsi="Times New Roman" w:cs="Times New Roman"/>
          <w:b/>
          <w:i/>
          <w:color w:val="000000"/>
          <w:sz w:val="24"/>
        </w:rPr>
      </w:pPr>
      <w:r>
        <w:rPr>
          <w:rFonts w:ascii="Times New Roman" w:eastAsia="Times New Roman" w:hAnsi="Times New Roman" w:cs="Times New Roman"/>
          <w:b/>
          <w:color w:val="000000"/>
          <w:sz w:val="24"/>
        </w:rPr>
        <w:t xml:space="preserve">Considerações finais </w:t>
      </w:r>
    </w:p>
    <w:p w:rsidR="00A669B2" w:rsidRDefault="00A669B2" w:rsidP="00A669B2">
      <w:pPr>
        <w:spacing w:after="4" w:line="360" w:lineRule="auto"/>
        <w:ind w:left="-15" w:right="-22"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As pescarias na região Norte do Brasil, assim como em outros estuários tropicais, obedecem a uma sazonalidade típica onde, no período chuvoso o esforço pesqueiro tem produção predominante de espécies dulcícolas e no período seco, de espécies marinhas (Isaac, 2006). A presente pesquisa proporcionou observar que os bagres da família Ariidae não possuem flutuações sazonais claras. A dinâmica das espécies parece ser aleatória e não responder a um gradiente evidente de profundidade e área de pesca. Considerando a riqueza e diversidade de ariídeos ao longo das áreas permissionadas para os arrastos de peixes diversos, as políticas públicas precisariam de uma nova abordagem que agregasse aos aspectos ecossistêmicos desta pesca, uma vez que os impactos são ainda pouco esclarecidos e ainda não se pode gerar um cenário em longo prazo sobre a própria sustentabilidade desta atividade, muito menos, das espécies capturadas. Já que o manejo de espécies migradoras, como é o caso dos bagres marinhos, é complexa e requer um conhecimento aprofundado dos hábitos e biologia das espécies. </w:t>
      </w:r>
    </w:p>
    <w:p w:rsidR="00A669B2" w:rsidRDefault="00A43EFC" w:rsidP="00A669B2">
      <w:pPr>
        <w:keepNext/>
        <w:keepLines/>
        <w:spacing w:after="213" w:line="259" w:lineRule="auto"/>
        <w:ind w:left="-15" w:right="-22" w:firstLine="15"/>
        <w:rPr>
          <w:rFonts w:ascii="Arial" w:eastAsia="Arial" w:hAnsi="Arial" w:cs="Arial"/>
          <w:b/>
          <w:color w:val="000000"/>
          <w:sz w:val="24"/>
        </w:rPr>
      </w:pPr>
      <w:r>
        <w:rPr>
          <w:rFonts w:ascii="Times New Roman" w:eastAsia="Times New Roman" w:hAnsi="Times New Roman" w:cs="Times New Roman"/>
          <w:b/>
          <w:color w:val="000000"/>
          <w:sz w:val="24"/>
        </w:rPr>
        <w:t xml:space="preserve">Referências </w:t>
      </w:r>
    </w:p>
    <w:p w:rsidR="00A669B2" w:rsidRDefault="002E6104" w:rsidP="00A6059E">
      <w:pPr>
        <w:spacing w:after="0" w:line="240" w:lineRule="auto"/>
        <w:jc w:val="both"/>
        <w:rPr>
          <w:rFonts w:ascii="Calibri" w:eastAsia="Calibri" w:hAnsi="Calibri" w:cs="Calibri"/>
          <w:color w:val="000000"/>
        </w:rPr>
      </w:pPr>
      <w:r>
        <w:rPr>
          <w:rFonts w:ascii="Times New Roman" w:eastAsia="Times New Roman" w:hAnsi="Times New Roman" w:cs="Times New Roman"/>
          <w:color w:val="000000"/>
          <w:sz w:val="24"/>
          <w:shd w:val="clear" w:color="auto" w:fill="F8F8F8"/>
        </w:rPr>
        <w:t xml:space="preserve">AZEVEDO, </w:t>
      </w:r>
      <w:r w:rsidR="00A669B2">
        <w:rPr>
          <w:rFonts w:ascii="Times New Roman" w:eastAsia="Times New Roman" w:hAnsi="Times New Roman" w:cs="Times New Roman"/>
          <w:color w:val="000000"/>
          <w:sz w:val="24"/>
          <w:shd w:val="clear" w:color="auto" w:fill="F8F8F8"/>
        </w:rPr>
        <w:t xml:space="preserve">M. C. C., Araújo, F. G., Cruz-Filho, A. G., Gomes, I. D., &amp; Pessanha, A. L. M. (1999).Variação espacial e temporal de bagres marinhos (Siluriformes, Ariidae) na Baía de Sepetiba, Rio deJaneiro. </w:t>
      </w:r>
      <w:r w:rsidR="00A669B2">
        <w:rPr>
          <w:rFonts w:ascii="Times New Roman" w:eastAsia="Times New Roman" w:hAnsi="Times New Roman" w:cs="Times New Roman"/>
          <w:i/>
          <w:color w:val="000000"/>
          <w:sz w:val="24"/>
          <w:shd w:val="clear" w:color="auto" w:fill="F8F8F8"/>
        </w:rPr>
        <w:t>Revista brasileira de biologia</w:t>
      </w:r>
      <w:r w:rsidR="00A669B2">
        <w:rPr>
          <w:rFonts w:ascii="Times New Roman" w:eastAsia="Times New Roman" w:hAnsi="Times New Roman" w:cs="Times New Roman"/>
          <w:color w:val="000000"/>
          <w:sz w:val="24"/>
          <w:shd w:val="clear" w:color="auto" w:fill="F8F8F8"/>
        </w:rPr>
        <w:t xml:space="preserve">, </w:t>
      </w:r>
      <w:r w:rsidR="00A669B2">
        <w:rPr>
          <w:rFonts w:ascii="Times New Roman" w:eastAsia="Times New Roman" w:hAnsi="Times New Roman" w:cs="Times New Roman"/>
          <w:i/>
          <w:color w:val="000000"/>
          <w:sz w:val="24"/>
          <w:shd w:val="clear" w:color="auto" w:fill="F8F8F8"/>
        </w:rPr>
        <w:t>59</w:t>
      </w:r>
      <w:r w:rsidR="00A669B2">
        <w:rPr>
          <w:rFonts w:ascii="Times New Roman" w:eastAsia="Times New Roman" w:hAnsi="Times New Roman" w:cs="Times New Roman"/>
          <w:color w:val="000000"/>
          <w:sz w:val="24"/>
          <w:shd w:val="clear" w:color="auto" w:fill="F8F8F8"/>
        </w:rPr>
        <w:t>, 443-454.</w:t>
      </w:r>
    </w:p>
    <w:p w:rsidR="00A669B2" w:rsidRDefault="002E6104" w:rsidP="00A6059E">
      <w:pPr>
        <w:spacing w:after="0" w:line="240" w:lineRule="auto"/>
        <w:jc w:val="both"/>
        <w:rPr>
          <w:rFonts w:ascii="Calibri" w:eastAsia="Calibri" w:hAnsi="Calibri" w:cs="Calibri"/>
          <w:color w:val="000000"/>
        </w:rPr>
      </w:pPr>
      <w:r>
        <w:rPr>
          <w:rFonts w:ascii="Times New Roman" w:eastAsia="Times New Roman" w:hAnsi="Times New Roman" w:cs="Times New Roman"/>
          <w:color w:val="222222"/>
          <w:sz w:val="24"/>
          <w:shd w:val="clear" w:color="auto" w:fill="F8F8F8"/>
        </w:rPr>
        <w:t>ABSOLON</w:t>
      </w:r>
      <w:r w:rsidR="00A669B2">
        <w:rPr>
          <w:rFonts w:ascii="Times New Roman" w:eastAsia="Times New Roman" w:hAnsi="Times New Roman" w:cs="Times New Roman"/>
          <w:color w:val="222222"/>
          <w:sz w:val="24"/>
          <w:shd w:val="clear" w:color="auto" w:fill="F8F8F8"/>
        </w:rPr>
        <w:t>, B. A., &amp;</w:t>
      </w:r>
      <w:r>
        <w:rPr>
          <w:rFonts w:ascii="Times New Roman" w:eastAsia="Times New Roman" w:hAnsi="Times New Roman" w:cs="Times New Roman"/>
          <w:color w:val="222222"/>
          <w:sz w:val="24"/>
          <w:shd w:val="clear" w:color="auto" w:fill="F8F8F8"/>
        </w:rPr>
        <w:t>,ANDREATA</w:t>
      </w:r>
      <w:r w:rsidR="00A669B2">
        <w:rPr>
          <w:rFonts w:ascii="Times New Roman" w:eastAsia="Times New Roman" w:hAnsi="Times New Roman" w:cs="Times New Roman"/>
          <w:color w:val="222222"/>
          <w:sz w:val="24"/>
          <w:shd w:val="clear" w:color="auto" w:fill="F8F8F8"/>
        </w:rPr>
        <w:t xml:space="preserve"> J. V. (2009). Variação espacial dos bagres (Siluriformes, Ariidae)coletados na baía da Ribeira, Angra dos Reis, Rio de Janeiro e prováveis influências da temperaturae da salinidade. </w:t>
      </w:r>
      <w:r w:rsidR="00A669B2">
        <w:rPr>
          <w:rFonts w:ascii="Times New Roman" w:eastAsia="Times New Roman" w:hAnsi="Times New Roman" w:cs="Times New Roman"/>
          <w:i/>
          <w:color w:val="222222"/>
          <w:sz w:val="24"/>
          <w:shd w:val="clear" w:color="auto" w:fill="F8F8F8"/>
        </w:rPr>
        <w:t>Revista em Agronegócio e Meio Ambiente</w:t>
      </w:r>
      <w:r w:rsidR="00A669B2">
        <w:rPr>
          <w:rFonts w:ascii="Times New Roman" w:eastAsia="Times New Roman" w:hAnsi="Times New Roman" w:cs="Times New Roman"/>
          <w:color w:val="222222"/>
          <w:sz w:val="24"/>
          <w:shd w:val="clear" w:color="auto" w:fill="F8F8F8"/>
        </w:rPr>
        <w:t xml:space="preserve">, </w:t>
      </w:r>
      <w:r w:rsidR="00A669B2">
        <w:rPr>
          <w:rFonts w:ascii="Times New Roman" w:eastAsia="Times New Roman" w:hAnsi="Times New Roman" w:cs="Times New Roman"/>
          <w:i/>
          <w:color w:val="222222"/>
          <w:sz w:val="24"/>
          <w:shd w:val="clear" w:color="auto" w:fill="F8F8F8"/>
        </w:rPr>
        <w:t>2</w:t>
      </w:r>
      <w:r w:rsidR="00A669B2">
        <w:rPr>
          <w:rFonts w:ascii="Times New Roman" w:eastAsia="Times New Roman" w:hAnsi="Times New Roman" w:cs="Times New Roman"/>
          <w:color w:val="222222"/>
          <w:sz w:val="24"/>
          <w:shd w:val="clear" w:color="auto" w:fill="F8F8F8"/>
        </w:rPr>
        <w:t>(2), 319-329.</w:t>
      </w:r>
    </w:p>
    <w:p w:rsidR="00A669B2" w:rsidRDefault="002E6104" w:rsidP="00A6059E">
      <w:pPr>
        <w:spacing w:after="0" w:line="240" w:lineRule="auto"/>
        <w:jc w:val="both"/>
        <w:rPr>
          <w:rFonts w:ascii="Calibri" w:eastAsia="Calibri" w:hAnsi="Calibri" w:cs="Calibri"/>
          <w:color w:val="000000"/>
        </w:rPr>
      </w:pPr>
      <w:r>
        <w:rPr>
          <w:rFonts w:ascii="Times New Roman" w:eastAsia="Times New Roman" w:hAnsi="Times New Roman" w:cs="Times New Roman"/>
          <w:color w:val="222222"/>
          <w:sz w:val="24"/>
          <w:shd w:val="clear" w:color="auto" w:fill="F8F8F8"/>
        </w:rPr>
        <w:t>BARTHEM</w:t>
      </w:r>
      <w:r w:rsidR="00A669B2">
        <w:rPr>
          <w:rFonts w:ascii="Times New Roman" w:eastAsia="Times New Roman" w:hAnsi="Times New Roman" w:cs="Times New Roman"/>
          <w:color w:val="222222"/>
          <w:sz w:val="24"/>
          <w:shd w:val="clear" w:color="auto" w:fill="F8F8F8"/>
        </w:rPr>
        <w:t>, R. B. (1985). Ocorrência, distribuição e biologia dos peixes da Baía de Marajó, estuárioamazônico.</w:t>
      </w:r>
    </w:p>
    <w:p w:rsidR="00A669B2" w:rsidRDefault="002E6104" w:rsidP="00A6059E">
      <w:pPr>
        <w:spacing w:after="0" w:line="240" w:lineRule="auto"/>
        <w:jc w:val="both"/>
        <w:rPr>
          <w:rFonts w:ascii="Calibri" w:eastAsia="Calibri" w:hAnsi="Calibri" w:cs="Calibri"/>
          <w:color w:val="000000"/>
        </w:rPr>
      </w:pPr>
      <w:r>
        <w:rPr>
          <w:rFonts w:ascii="Times New Roman" w:eastAsia="Times New Roman" w:hAnsi="Times New Roman" w:cs="Times New Roman"/>
          <w:color w:val="000000"/>
          <w:sz w:val="24"/>
          <w:shd w:val="clear" w:color="auto" w:fill="F8F8F8"/>
        </w:rPr>
        <w:t xml:space="preserve">BARTHEM, </w:t>
      </w:r>
      <w:r w:rsidR="00A669B2">
        <w:rPr>
          <w:rFonts w:ascii="Times New Roman" w:eastAsia="Times New Roman" w:hAnsi="Times New Roman" w:cs="Times New Roman"/>
          <w:color w:val="000000"/>
          <w:sz w:val="24"/>
          <w:shd w:val="clear" w:color="auto" w:fill="F8F8F8"/>
        </w:rPr>
        <w:t>R. (2000). Situação do manejo das pescarias dos grandes bagres amazônicos doBrasil. Informe del Taller Regional sobre Manejo de las Pesquerias de Bagres Migratorios delAmazonas. Programa de Cooperación Gubernamental FAO/Noruega. GCP/INT/648/NOR. Informede Campo F-5 (Es), 33-56.</w:t>
      </w:r>
    </w:p>
    <w:p w:rsidR="00A669B2" w:rsidRDefault="002E6104" w:rsidP="00A6059E">
      <w:pPr>
        <w:spacing w:after="0" w:line="240" w:lineRule="auto"/>
        <w:jc w:val="both"/>
        <w:rPr>
          <w:rFonts w:ascii="Calibri" w:eastAsia="Calibri" w:hAnsi="Calibri" w:cs="Calibri"/>
          <w:color w:val="000000"/>
        </w:rPr>
      </w:pPr>
      <w:r>
        <w:rPr>
          <w:rFonts w:ascii="Times New Roman" w:eastAsia="Times New Roman" w:hAnsi="Times New Roman" w:cs="Times New Roman"/>
          <w:color w:val="222222"/>
          <w:sz w:val="24"/>
          <w:shd w:val="clear" w:color="auto" w:fill="F8F8F8"/>
        </w:rPr>
        <w:lastRenderedPageBreak/>
        <w:t>BENTES</w:t>
      </w:r>
      <w:r w:rsidR="00A669B2">
        <w:rPr>
          <w:rFonts w:ascii="Times New Roman" w:eastAsia="Times New Roman" w:hAnsi="Times New Roman" w:cs="Times New Roman"/>
          <w:color w:val="222222"/>
          <w:sz w:val="24"/>
          <w:shd w:val="clear" w:color="auto" w:fill="F8F8F8"/>
        </w:rPr>
        <w:t xml:space="preserve">, B., Isaac, V. J., Espírito-Santo, R. V. D., Frédou, T., Almeida, M. C. D., Mourão, K. R. M.,&amp; Frédou, F. L. (2012). </w:t>
      </w:r>
      <w:r w:rsidR="00A669B2" w:rsidRPr="002336D9">
        <w:rPr>
          <w:rFonts w:ascii="Times New Roman" w:eastAsia="Times New Roman" w:hAnsi="Times New Roman" w:cs="Times New Roman"/>
          <w:color w:val="222222"/>
          <w:sz w:val="24"/>
          <w:shd w:val="clear" w:color="auto" w:fill="F8F8F8"/>
          <w:lang w:val="en-US"/>
        </w:rPr>
        <w:t xml:space="preserve">Multidisciplinary approach to identification of fishery production systems onthe northern coast of Brazil. </w:t>
      </w:r>
      <w:r w:rsidR="00A669B2">
        <w:rPr>
          <w:rFonts w:ascii="Times New Roman" w:eastAsia="Times New Roman" w:hAnsi="Times New Roman" w:cs="Times New Roman"/>
          <w:i/>
          <w:color w:val="222222"/>
          <w:sz w:val="24"/>
          <w:shd w:val="clear" w:color="auto" w:fill="F8F8F8"/>
        </w:rPr>
        <w:t>Biota Neotropica</w:t>
      </w:r>
      <w:r w:rsidR="00A669B2">
        <w:rPr>
          <w:rFonts w:ascii="Times New Roman" w:eastAsia="Times New Roman" w:hAnsi="Times New Roman" w:cs="Times New Roman"/>
          <w:color w:val="222222"/>
          <w:sz w:val="24"/>
          <w:shd w:val="clear" w:color="auto" w:fill="F8F8F8"/>
        </w:rPr>
        <w:t xml:space="preserve">, </w:t>
      </w:r>
      <w:r w:rsidR="00A669B2">
        <w:rPr>
          <w:rFonts w:ascii="Times New Roman" w:eastAsia="Times New Roman" w:hAnsi="Times New Roman" w:cs="Times New Roman"/>
          <w:i/>
          <w:color w:val="222222"/>
          <w:sz w:val="24"/>
          <w:shd w:val="clear" w:color="auto" w:fill="F8F8F8"/>
        </w:rPr>
        <w:t>12</w:t>
      </w:r>
      <w:r w:rsidR="00A669B2">
        <w:rPr>
          <w:rFonts w:ascii="Times New Roman" w:eastAsia="Times New Roman" w:hAnsi="Times New Roman" w:cs="Times New Roman"/>
          <w:color w:val="222222"/>
          <w:sz w:val="24"/>
          <w:shd w:val="clear" w:color="auto" w:fill="F8F8F8"/>
        </w:rPr>
        <w:t>(1), 81-92.</w:t>
      </w:r>
    </w:p>
    <w:p w:rsidR="00A669B2" w:rsidRPr="002E6104" w:rsidRDefault="002E6104" w:rsidP="00A6059E">
      <w:pPr>
        <w:spacing w:after="0" w:line="240" w:lineRule="auto"/>
        <w:jc w:val="both"/>
        <w:rPr>
          <w:rFonts w:ascii="Calibri" w:eastAsia="Calibri" w:hAnsi="Calibri" w:cs="Calibri"/>
          <w:color w:val="000000"/>
          <w:lang w:val="en-US"/>
        </w:rPr>
      </w:pPr>
      <w:r w:rsidRPr="002E6104">
        <w:rPr>
          <w:rFonts w:ascii="Times New Roman" w:eastAsia="Times New Roman" w:hAnsi="Times New Roman" w:cs="Times New Roman"/>
          <w:color w:val="000000"/>
          <w:sz w:val="24"/>
        </w:rPr>
        <w:t>BETANCUR</w:t>
      </w:r>
      <w:r w:rsidR="00A669B2" w:rsidRPr="002E6104">
        <w:rPr>
          <w:rFonts w:ascii="Times New Roman" w:eastAsia="Times New Roman" w:hAnsi="Times New Roman" w:cs="Times New Roman"/>
          <w:color w:val="000000"/>
          <w:sz w:val="24"/>
        </w:rPr>
        <w:t xml:space="preserve">, R., Marceniuk, A.P., Giarrizzo, T. &amp; Fredou, F.L. 2015. </w:t>
      </w:r>
      <w:r w:rsidR="00A669B2" w:rsidRPr="002E6104">
        <w:rPr>
          <w:rFonts w:ascii="Times New Roman" w:eastAsia="Times New Roman" w:hAnsi="Times New Roman" w:cs="Times New Roman"/>
          <w:i/>
          <w:color w:val="000000"/>
          <w:sz w:val="24"/>
          <w:lang w:val="en-US"/>
        </w:rPr>
        <w:t>Sciades parkeri. The IUCN Red List of Threatened Species 2015</w:t>
      </w:r>
      <w:r w:rsidR="00A669B2" w:rsidRPr="002E6104">
        <w:rPr>
          <w:rFonts w:ascii="Times New Roman" w:eastAsia="Times New Roman" w:hAnsi="Times New Roman" w:cs="Times New Roman"/>
          <w:color w:val="000000"/>
          <w:sz w:val="24"/>
          <w:lang w:val="en-US"/>
        </w:rPr>
        <w:t xml:space="preserve">: e.T155018A722547. </w:t>
      </w:r>
      <w:hyperlink r:id="rId20">
        <w:r w:rsidR="00A669B2" w:rsidRPr="002E6104">
          <w:rPr>
            <w:rFonts w:ascii="Times New Roman" w:eastAsia="Times New Roman" w:hAnsi="Times New Roman" w:cs="Times New Roman"/>
            <w:color w:val="000000"/>
            <w:sz w:val="24"/>
          </w:rPr>
          <w:t>http://dx.doi.org/10.2305/IUCN.UK.2015</w:t>
        </w:r>
      </w:hyperlink>
      <w:r w:rsidR="00A669B2" w:rsidRPr="002E6104">
        <w:rPr>
          <w:rFonts w:ascii="Times New Roman" w:eastAsia="Times New Roman" w:hAnsi="Times New Roman" w:cs="Times New Roman"/>
          <w:color w:val="000000"/>
          <w:sz w:val="24"/>
        </w:rPr>
        <w:t>-2.RLTS.T155018A722547.en</w:t>
      </w:r>
    </w:p>
    <w:p w:rsidR="00A669B2" w:rsidRPr="002E6104" w:rsidRDefault="002E6104" w:rsidP="00A6059E">
      <w:pPr>
        <w:spacing w:after="0" w:line="240" w:lineRule="auto"/>
        <w:jc w:val="both"/>
        <w:rPr>
          <w:rFonts w:ascii="Calibri" w:eastAsia="Calibri" w:hAnsi="Calibri" w:cs="Calibri"/>
        </w:rPr>
      </w:pPr>
      <w:r>
        <w:rPr>
          <w:rFonts w:ascii="Times New Roman" w:eastAsia="Times New Roman" w:hAnsi="Times New Roman" w:cs="Times New Roman"/>
          <w:color w:val="000000"/>
          <w:sz w:val="24"/>
        </w:rPr>
        <w:t>CERVIGÓN</w:t>
      </w:r>
      <w:r w:rsidR="00A669B2">
        <w:rPr>
          <w:rFonts w:ascii="Times New Roman" w:eastAsia="Times New Roman" w:hAnsi="Times New Roman" w:cs="Times New Roman"/>
          <w:color w:val="000000"/>
          <w:sz w:val="24"/>
        </w:rPr>
        <w:t>, F., Cipriani, R., Fisher, W., Garibaldi, M., Hendrickx, M., Lemus, A. J., Márques, R., Poutiers, J. M., Robaina, G. &amp; Rodriguez, B. (1992). Guia de campo de lãs espécies comerciales Marinas y de Águas s</w:t>
      </w:r>
      <w:r w:rsidR="00A669B2" w:rsidRPr="002E6104">
        <w:rPr>
          <w:rFonts w:ascii="Times New Roman" w:eastAsia="Times New Roman" w:hAnsi="Times New Roman" w:cs="Times New Roman"/>
          <w:sz w:val="24"/>
        </w:rPr>
        <w:t xml:space="preserve">alobras de La costa Septentrional de Sul América. </w:t>
      </w:r>
      <w:r w:rsidR="00A669B2" w:rsidRPr="002E6104">
        <w:rPr>
          <w:rFonts w:ascii="Times New Roman" w:eastAsia="Times New Roman" w:hAnsi="Times New Roman" w:cs="Times New Roman"/>
          <w:i/>
          <w:sz w:val="24"/>
        </w:rPr>
        <w:t>FAO Fisheries Technical Paper</w:t>
      </w:r>
      <w:r w:rsidR="00A669B2" w:rsidRPr="002E6104">
        <w:rPr>
          <w:rFonts w:ascii="Times New Roman" w:eastAsia="Times New Roman" w:hAnsi="Times New Roman" w:cs="Times New Roman"/>
          <w:sz w:val="24"/>
        </w:rPr>
        <w:t xml:space="preserve">, Roma, ITA. 513 p. </w:t>
      </w:r>
    </w:p>
    <w:p w:rsidR="00A669B2" w:rsidRPr="002E6104" w:rsidRDefault="002E6104" w:rsidP="00A6059E">
      <w:pPr>
        <w:spacing w:after="0" w:line="240" w:lineRule="auto"/>
        <w:rPr>
          <w:rFonts w:ascii="Calibri" w:eastAsia="Calibri" w:hAnsi="Calibri" w:cs="Calibri"/>
        </w:rPr>
      </w:pPr>
      <w:r w:rsidRPr="002E6104">
        <w:rPr>
          <w:rFonts w:ascii="Times New Roman" w:eastAsia="Times New Roman" w:hAnsi="Times New Roman" w:cs="Times New Roman"/>
          <w:sz w:val="24"/>
        </w:rPr>
        <w:t>DANTAS</w:t>
      </w:r>
      <w:r w:rsidR="00A669B2" w:rsidRPr="002E6104">
        <w:rPr>
          <w:rFonts w:ascii="Times New Roman" w:eastAsia="Times New Roman" w:hAnsi="Times New Roman" w:cs="Times New Roman"/>
          <w:sz w:val="24"/>
        </w:rPr>
        <w:t xml:space="preserve">, D. V. (2008). Variação espaço-temporal das espécies da família Ariidae (Siluriformes) no Estuário do Rio Goiana (PE/PB Brasil). </w:t>
      </w:r>
    </w:p>
    <w:p w:rsidR="00A669B2" w:rsidRPr="002E6104" w:rsidRDefault="002E6104" w:rsidP="00A6059E">
      <w:pPr>
        <w:spacing w:after="0" w:line="240" w:lineRule="auto"/>
        <w:jc w:val="both"/>
        <w:rPr>
          <w:rFonts w:ascii="Calibri" w:eastAsia="Calibri" w:hAnsi="Calibri" w:cs="Calibri"/>
        </w:rPr>
      </w:pPr>
      <w:r w:rsidRPr="002E6104">
        <w:rPr>
          <w:rFonts w:ascii="Times New Roman" w:eastAsia="Times New Roman" w:hAnsi="Times New Roman" w:cs="Times New Roman"/>
          <w:sz w:val="24"/>
          <w:shd w:val="clear" w:color="auto" w:fill="F8F8F8"/>
        </w:rPr>
        <w:t>SANTOS</w:t>
      </w:r>
      <w:r w:rsidR="00A669B2" w:rsidRPr="002E6104">
        <w:rPr>
          <w:rFonts w:ascii="Times New Roman" w:eastAsia="Times New Roman" w:hAnsi="Times New Roman" w:cs="Times New Roman"/>
          <w:sz w:val="24"/>
          <w:shd w:val="clear" w:color="auto" w:fill="F8F8F8"/>
        </w:rPr>
        <w:t>, A. F. (2004). Ecologia Alimentar do Bagre-Amarelo, Arius spixii (Agassiz,1829)(SILURIFORMES: ARIIDAE), na Enseada de Caraguatatuba, São Paulo.</w:t>
      </w:r>
    </w:p>
    <w:p w:rsidR="00A669B2" w:rsidRPr="002E6104" w:rsidRDefault="002E6104" w:rsidP="00A6059E">
      <w:pPr>
        <w:spacing w:after="0" w:line="240" w:lineRule="auto"/>
        <w:jc w:val="both"/>
        <w:rPr>
          <w:rFonts w:ascii="Calibri" w:eastAsia="Calibri" w:hAnsi="Calibri" w:cs="Calibri"/>
        </w:rPr>
      </w:pPr>
      <w:r w:rsidRPr="002E6104">
        <w:rPr>
          <w:rFonts w:ascii="Times New Roman" w:eastAsia="Times New Roman" w:hAnsi="Times New Roman" w:cs="Times New Roman"/>
          <w:sz w:val="24"/>
        </w:rPr>
        <w:t>FIGUEIREDO</w:t>
      </w:r>
      <w:r w:rsidR="00A669B2" w:rsidRPr="002E6104">
        <w:rPr>
          <w:rFonts w:ascii="Times New Roman" w:eastAsia="Times New Roman" w:hAnsi="Times New Roman" w:cs="Times New Roman"/>
          <w:sz w:val="24"/>
        </w:rPr>
        <w:t xml:space="preserve">, J. L., Menezes, N.A. (2000). Manual de peixes marinhos do sudeste do Brasil. </w:t>
      </w:r>
      <w:r w:rsidR="00A669B2" w:rsidRPr="002E6104">
        <w:rPr>
          <w:rFonts w:ascii="Times New Roman" w:eastAsia="Times New Roman" w:hAnsi="Times New Roman" w:cs="Times New Roman"/>
          <w:i/>
          <w:sz w:val="24"/>
        </w:rPr>
        <w:t>Museu de Zoologia</w:t>
      </w:r>
      <w:r w:rsidR="00A669B2" w:rsidRPr="002E6104">
        <w:rPr>
          <w:rFonts w:ascii="Times New Roman" w:eastAsia="Times New Roman" w:hAnsi="Times New Roman" w:cs="Times New Roman"/>
          <w:sz w:val="24"/>
        </w:rPr>
        <w:t xml:space="preserve">, Universidade de São Paulo, 116 p. </w:t>
      </w:r>
    </w:p>
    <w:p w:rsidR="00A669B2" w:rsidRPr="002E6104" w:rsidRDefault="00A669B2" w:rsidP="00A6059E">
      <w:pPr>
        <w:spacing w:after="0" w:line="240" w:lineRule="auto"/>
        <w:jc w:val="both"/>
        <w:rPr>
          <w:rFonts w:ascii="Calibri" w:eastAsia="Calibri" w:hAnsi="Calibri" w:cs="Calibri"/>
        </w:rPr>
      </w:pPr>
      <w:r w:rsidRPr="002E6104">
        <w:rPr>
          <w:rFonts w:ascii="Times New Roman" w:eastAsia="Times New Roman" w:hAnsi="Times New Roman" w:cs="Times New Roman"/>
          <w:sz w:val="24"/>
        </w:rPr>
        <w:t xml:space="preserve">IBAMA, 2000. Estatística da Pesca 2000. </w:t>
      </w:r>
      <w:r w:rsidRPr="002E6104">
        <w:rPr>
          <w:rFonts w:ascii="Times New Roman" w:eastAsia="Times New Roman" w:hAnsi="Times New Roman" w:cs="Times New Roman"/>
          <w:i/>
          <w:sz w:val="24"/>
        </w:rPr>
        <w:t>Brasil, Grandes Regiões e Unidades da Federação</w:t>
      </w:r>
      <w:r w:rsidRPr="002E6104">
        <w:rPr>
          <w:rFonts w:ascii="Times New Roman" w:eastAsia="Times New Roman" w:hAnsi="Times New Roman" w:cs="Times New Roman"/>
          <w:sz w:val="24"/>
        </w:rPr>
        <w:t>. Disponível em &lt;</w:t>
      </w:r>
      <w:hyperlink r:id="rId21">
        <w:r w:rsidRPr="002E6104">
          <w:rPr>
            <w:rFonts w:ascii="Times New Roman" w:eastAsia="Times New Roman" w:hAnsi="Times New Roman" w:cs="Times New Roman"/>
            <w:sz w:val="24"/>
            <w:u w:val="single"/>
          </w:rPr>
          <w:t xml:space="preserve">http://www.ibama.gov.br/rec HYPERLINK "http://www.ibama.gov.br/rec"&gt; HYPERLINK "http://www.ibama.gov.br/rec" </w:t>
        </w:r>
      </w:hyperlink>
      <w:r w:rsidRPr="002E6104">
        <w:rPr>
          <w:rFonts w:ascii="Times New Roman" w:eastAsia="Times New Roman" w:hAnsi="Times New Roman" w:cs="Times New Roman"/>
          <w:sz w:val="24"/>
        </w:rPr>
        <w:t xml:space="preserve">pesqueiros. Acesso em: novembro de 2017. IBAMA, 2003. Estatística da Pesca 2001. Brasil, Grandes Regiões e Unidades da Federação. Disponível em </w:t>
      </w:r>
      <w:hyperlink r:id="rId22">
        <w:r w:rsidRPr="002E6104">
          <w:rPr>
            <w:rFonts w:ascii="Times New Roman" w:eastAsia="Times New Roman" w:hAnsi="Times New Roman" w:cs="Times New Roman"/>
            <w:sz w:val="24"/>
            <w:u w:val="single"/>
          </w:rPr>
          <w:t>&lt;</w:t>
        </w:r>
        <w:r w:rsidRPr="002E6104">
          <w:rPr>
            <w:rFonts w:ascii="Times New Roman" w:eastAsia="Times New Roman" w:hAnsi="Times New Roman" w:cs="Times New Roman"/>
            <w:sz w:val="24"/>
          </w:rPr>
          <w:t>http://www.ibama.gov.br/rec HYPERLINK "http://www.ibama.gov.br/rec"</w:t>
        </w:r>
        <w:r w:rsidRPr="002E6104">
          <w:rPr>
            <w:rFonts w:ascii="Times New Roman" w:eastAsia="Times New Roman" w:hAnsi="Times New Roman" w:cs="Times New Roman"/>
            <w:sz w:val="24"/>
            <w:u w:val="single"/>
          </w:rPr>
          <w:t>&gt;</w:t>
        </w:r>
        <w:r w:rsidRPr="002E6104">
          <w:rPr>
            <w:rFonts w:ascii="Times New Roman" w:eastAsia="Times New Roman" w:hAnsi="Times New Roman" w:cs="Times New Roman"/>
            <w:sz w:val="24"/>
          </w:rPr>
          <w:t xml:space="preserve"> HYPERLINK "http://www.ibama.gov.br/rec"</w:t>
        </w:r>
      </w:hyperlink>
      <w:r w:rsidRPr="002E6104">
        <w:rPr>
          <w:rFonts w:ascii="Times New Roman" w:eastAsia="Times New Roman" w:hAnsi="Times New Roman" w:cs="Times New Roman"/>
          <w:sz w:val="24"/>
        </w:rPr>
        <w:t xml:space="preserve">pesqueiros. Acesso em: novembro de 2017. </w:t>
      </w:r>
    </w:p>
    <w:p w:rsidR="00A669B2" w:rsidRPr="002E6104" w:rsidRDefault="00A669B2" w:rsidP="00A6059E">
      <w:pPr>
        <w:spacing w:after="0" w:line="240" w:lineRule="auto"/>
        <w:jc w:val="both"/>
        <w:rPr>
          <w:rFonts w:ascii="Calibri" w:eastAsia="Calibri" w:hAnsi="Calibri" w:cs="Calibri"/>
        </w:rPr>
      </w:pPr>
      <w:r w:rsidRPr="002E6104">
        <w:rPr>
          <w:rFonts w:ascii="Times New Roman" w:eastAsia="Times New Roman" w:hAnsi="Times New Roman" w:cs="Times New Roman"/>
          <w:sz w:val="24"/>
        </w:rPr>
        <w:t xml:space="preserve">IBAMA, 2004. Estatística da Pesca 2002. </w:t>
      </w:r>
      <w:r w:rsidRPr="002E6104">
        <w:rPr>
          <w:rFonts w:ascii="Times New Roman" w:eastAsia="Times New Roman" w:hAnsi="Times New Roman" w:cs="Times New Roman"/>
          <w:i/>
          <w:sz w:val="24"/>
        </w:rPr>
        <w:t>Brasil, Grandes Regiões e Unidades da Federação</w:t>
      </w:r>
      <w:r w:rsidRPr="002E6104">
        <w:rPr>
          <w:rFonts w:ascii="Times New Roman" w:eastAsia="Times New Roman" w:hAnsi="Times New Roman" w:cs="Times New Roman"/>
          <w:sz w:val="24"/>
        </w:rPr>
        <w:t xml:space="preserve">. </w:t>
      </w:r>
    </w:p>
    <w:p w:rsidR="00A669B2" w:rsidRPr="002E6104" w:rsidRDefault="00A669B2" w:rsidP="00A6059E">
      <w:pPr>
        <w:spacing w:after="0" w:line="240" w:lineRule="auto"/>
        <w:ind w:firstLine="708"/>
        <w:jc w:val="both"/>
        <w:rPr>
          <w:rFonts w:ascii="Calibri" w:eastAsia="Calibri" w:hAnsi="Calibri" w:cs="Calibri"/>
        </w:rPr>
      </w:pPr>
      <w:r w:rsidRPr="002E6104">
        <w:rPr>
          <w:rFonts w:ascii="Times New Roman" w:eastAsia="Times New Roman" w:hAnsi="Times New Roman" w:cs="Times New Roman"/>
          <w:sz w:val="24"/>
        </w:rPr>
        <w:t>Disponível em &lt;</w:t>
      </w:r>
      <w:hyperlink r:id="rId23">
        <w:r w:rsidRPr="002E6104">
          <w:rPr>
            <w:rFonts w:ascii="Times New Roman" w:eastAsia="Times New Roman" w:hAnsi="Times New Roman" w:cs="Times New Roman"/>
            <w:sz w:val="24"/>
          </w:rPr>
          <w:t xml:space="preserve">http://www.ibama.gov.br/rec HYPERLINK "http://www.ibama.gov.br/rec"&gt; HYPERLINK "http://www.ibama.gov.br/rec" </w:t>
        </w:r>
      </w:hyperlink>
      <w:r w:rsidRPr="002E6104">
        <w:rPr>
          <w:rFonts w:ascii="Times New Roman" w:eastAsia="Times New Roman" w:hAnsi="Times New Roman" w:cs="Times New Roman"/>
          <w:sz w:val="24"/>
        </w:rPr>
        <w:t xml:space="preserve">pesqueiros. Acesso em: novembro de 2017. </w:t>
      </w:r>
    </w:p>
    <w:p w:rsidR="00A669B2" w:rsidRPr="002E6104" w:rsidRDefault="00A669B2" w:rsidP="00A6059E">
      <w:pPr>
        <w:spacing w:after="0" w:line="240" w:lineRule="auto"/>
        <w:jc w:val="both"/>
        <w:rPr>
          <w:rFonts w:ascii="Calibri" w:eastAsia="Calibri" w:hAnsi="Calibri" w:cs="Calibri"/>
        </w:rPr>
      </w:pPr>
      <w:r w:rsidRPr="002E6104">
        <w:rPr>
          <w:rFonts w:ascii="Times New Roman" w:eastAsia="Times New Roman" w:hAnsi="Times New Roman" w:cs="Times New Roman"/>
          <w:sz w:val="24"/>
        </w:rPr>
        <w:t xml:space="preserve">IBAMA, 2004. Estatística da Pesca 2003. </w:t>
      </w:r>
      <w:r w:rsidRPr="002E6104">
        <w:rPr>
          <w:rFonts w:ascii="Times New Roman" w:eastAsia="Times New Roman" w:hAnsi="Times New Roman" w:cs="Times New Roman"/>
          <w:i/>
          <w:sz w:val="24"/>
        </w:rPr>
        <w:t>Brasil, Grandes Regiões e Unidades da Federação</w:t>
      </w:r>
      <w:r w:rsidRPr="002E6104">
        <w:rPr>
          <w:rFonts w:ascii="Times New Roman" w:eastAsia="Times New Roman" w:hAnsi="Times New Roman" w:cs="Times New Roman"/>
          <w:sz w:val="24"/>
        </w:rPr>
        <w:t xml:space="preserve">. </w:t>
      </w:r>
    </w:p>
    <w:p w:rsidR="00A669B2" w:rsidRPr="002E6104" w:rsidRDefault="00A669B2" w:rsidP="00A6059E">
      <w:pPr>
        <w:spacing w:after="0" w:line="240" w:lineRule="auto"/>
        <w:jc w:val="both"/>
        <w:rPr>
          <w:rFonts w:ascii="Calibri" w:eastAsia="Calibri" w:hAnsi="Calibri" w:cs="Calibri"/>
        </w:rPr>
      </w:pPr>
      <w:r w:rsidRPr="002E6104">
        <w:rPr>
          <w:rFonts w:ascii="Times New Roman" w:eastAsia="Times New Roman" w:hAnsi="Times New Roman" w:cs="Times New Roman"/>
          <w:sz w:val="24"/>
        </w:rPr>
        <w:t>Disponível em &lt;</w:t>
      </w:r>
      <w:hyperlink r:id="rId24">
        <w:r w:rsidRPr="002E6104">
          <w:rPr>
            <w:rFonts w:ascii="Times New Roman" w:eastAsia="Times New Roman" w:hAnsi="Times New Roman" w:cs="Times New Roman"/>
            <w:sz w:val="24"/>
          </w:rPr>
          <w:t xml:space="preserve">http://www.ibama.gov.br/rec HYPERLINK "http://www.ibama.gov.br/rec"&gt; HYPERLINK "http://www.ibama.gov.br/rec" </w:t>
        </w:r>
      </w:hyperlink>
      <w:r w:rsidRPr="002E6104">
        <w:rPr>
          <w:rFonts w:ascii="Times New Roman" w:eastAsia="Times New Roman" w:hAnsi="Times New Roman" w:cs="Times New Roman"/>
          <w:sz w:val="24"/>
        </w:rPr>
        <w:t xml:space="preserve">pesqueiros. Acesso em: novembro de 2017. </w:t>
      </w:r>
    </w:p>
    <w:p w:rsidR="00A669B2" w:rsidRPr="002E6104" w:rsidRDefault="00A669B2" w:rsidP="00A6059E">
      <w:pPr>
        <w:spacing w:after="0" w:line="240" w:lineRule="auto"/>
        <w:jc w:val="both"/>
        <w:rPr>
          <w:rFonts w:ascii="Calibri" w:eastAsia="Calibri" w:hAnsi="Calibri" w:cs="Calibri"/>
        </w:rPr>
      </w:pPr>
      <w:r w:rsidRPr="002E6104">
        <w:rPr>
          <w:rFonts w:ascii="Times New Roman" w:eastAsia="Times New Roman" w:hAnsi="Times New Roman" w:cs="Times New Roman"/>
          <w:sz w:val="24"/>
        </w:rPr>
        <w:t xml:space="preserve">IBAMA, 2005. Estatística da Pesca 2004. </w:t>
      </w:r>
      <w:r w:rsidRPr="002E6104">
        <w:rPr>
          <w:rFonts w:ascii="Times New Roman" w:eastAsia="Times New Roman" w:hAnsi="Times New Roman" w:cs="Times New Roman"/>
          <w:i/>
          <w:sz w:val="24"/>
        </w:rPr>
        <w:t>Brasil, Grandes Regiões e Unidades da Federação</w:t>
      </w:r>
      <w:r w:rsidRPr="002E6104">
        <w:rPr>
          <w:rFonts w:ascii="Times New Roman" w:eastAsia="Times New Roman" w:hAnsi="Times New Roman" w:cs="Times New Roman"/>
          <w:sz w:val="24"/>
        </w:rPr>
        <w:t xml:space="preserve">. </w:t>
      </w:r>
    </w:p>
    <w:p w:rsidR="00A669B2" w:rsidRPr="002E6104" w:rsidRDefault="00A669B2" w:rsidP="00A6059E">
      <w:pPr>
        <w:spacing w:after="0" w:line="240" w:lineRule="auto"/>
        <w:jc w:val="both"/>
        <w:rPr>
          <w:rFonts w:ascii="Calibri" w:eastAsia="Calibri" w:hAnsi="Calibri" w:cs="Calibri"/>
        </w:rPr>
      </w:pPr>
      <w:r w:rsidRPr="002E6104">
        <w:rPr>
          <w:rFonts w:ascii="Times New Roman" w:eastAsia="Times New Roman" w:hAnsi="Times New Roman" w:cs="Times New Roman"/>
          <w:sz w:val="24"/>
        </w:rPr>
        <w:t>Disponível em &lt;</w:t>
      </w:r>
      <w:hyperlink r:id="rId25">
        <w:r w:rsidRPr="002E6104">
          <w:rPr>
            <w:rFonts w:ascii="Times New Roman" w:eastAsia="Times New Roman" w:hAnsi="Times New Roman" w:cs="Times New Roman"/>
            <w:sz w:val="24"/>
          </w:rPr>
          <w:t xml:space="preserve">http://www.ibama.gov.br/rec HYPERLINK "http://www.ibama.gov.br/rec"&gt; HYPERLINK "http://www.ibama.gov.br/rec" </w:t>
        </w:r>
      </w:hyperlink>
      <w:r w:rsidRPr="002E6104">
        <w:rPr>
          <w:rFonts w:ascii="Times New Roman" w:eastAsia="Times New Roman" w:hAnsi="Times New Roman" w:cs="Times New Roman"/>
          <w:sz w:val="24"/>
        </w:rPr>
        <w:t xml:space="preserve">pesqueiros. Acesso em: novembro de 2017. </w:t>
      </w:r>
    </w:p>
    <w:p w:rsidR="00A669B2" w:rsidRPr="002E6104" w:rsidRDefault="00A669B2" w:rsidP="00A6059E">
      <w:pPr>
        <w:spacing w:after="0" w:line="240" w:lineRule="auto"/>
        <w:jc w:val="both"/>
        <w:rPr>
          <w:rFonts w:ascii="Calibri" w:eastAsia="Calibri" w:hAnsi="Calibri" w:cs="Calibri"/>
        </w:rPr>
      </w:pPr>
      <w:r w:rsidRPr="002E6104">
        <w:rPr>
          <w:rFonts w:ascii="Times New Roman" w:eastAsia="Times New Roman" w:hAnsi="Times New Roman" w:cs="Times New Roman"/>
          <w:sz w:val="24"/>
        </w:rPr>
        <w:t xml:space="preserve">IBAMA, 2007. Estatística da Pesca 2005. </w:t>
      </w:r>
      <w:r w:rsidRPr="002E6104">
        <w:rPr>
          <w:rFonts w:ascii="Times New Roman" w:eastAsia="Times New Roman" w:hAnsi="Times New Roman" w:cs="Times New Roman"/>
          <w:i/>
          <w:sz w:val="24"/>
        </w:rPr>
        <w:t>Brasil, Grandes Regiões e Unidades da Federação</w:t>
      </w:r>
      <w:r w:rsidRPr="002E6104">
        <w:rPr>
          <w:rFonts w:ascii="Times New Roman" w:eastAsia="Times New Roman" w:hAnsi="Times New Roman" w:cs="Times New Roman"/>
          <w:sz w:val="24"/>
        </w:rPr>
        <w:t xml:space="preserve">. </w:t>
      </w:r>
    </w:p>
    <w:p w:rsidR="00A669B2" w:rsidRPr="002E6104" w:rsidRDefault="00A669B2" w:rsidP="00A6059E">
      <w:pPr>
        <w:spacing w:after="0" w:line="240" w:lineRule="auto"/>
        <w:jc w:val="both"/>
        <w:rPr>
          <w:rFonts w:ascii="Calibri" w:eastAsia="Calibri" w:hAnsi="Calibri" w:cs="Calibri"/>
        </w:rPr>
      </w:pPr>
      <w:r w:rsidRPr="002E6104">
        <w:rPr>
          <w:rFonts w:ascii="Times New Roman" w:eastAsia="Times New Roman" w:hAnsi="Times New Roman" w:cs="Times New Roman"/>
          <w:sz w:val="24"/>
        </w:rPr>
        <w:t>Disponível em &lt;</w:t>
      </w:r>
      <w:hyperlink r:id="rId26">
        <w:r w:rsidRPr="002E6104">
          <w:rPr>
            <w:rFonts w:ascii="Times New Roman" w:eastAsia="Times New Roman" w:hAnsi="Times New Roman" w:cs="Times New Roman"/>
            <w:sz w:val="24"/>
          </w:rPr>
          <w:t xml:space="preserve">http://www.ibama.gov.br/rec HYPERLINK "http://www.ibama.gov.br/rec"&gt; HYPERLINK "http://www.ibama.gov.br/rec" </w:t>
        </w:r>
      </w:hyperlink>
      <w:r w:rsidRPr="002E6104">
        <w:rPr>
          <w:rFonts w:ascii="Times New Roman" w:eastAsia="Times New Roman" w:hAnsi="Times New Roman" w:cs="Times New Roman"/>
          <w:sz w:val="24"/>
        </w:rPr>
        <w:t xml:space="preserve">pesqueiros. Acesso em: novembro de 2017. </w:t>
      </w:r>
    </w:p>
    <w:p w:rsidR="00A669B2" w:rsidRDefault="00A669B2" w:rsidP="00A6059E">
      <w:pPr>
        <w:spacing w:after="0" w:line="240" w:lineRule="auto"/>
        <w:jc w:val="both"/>
        <w:rPr>
          <w:rFonts w:ascii="Calibri" w:eastAsia="Calibri" w:hAnsi="Calibri" w:cs="Calibri"/>
          <w:color w:val="000000"/>
        </w:rPr>
      </w:pPr>
      <w:r w:rsidRPr="002E6104">
        <w:rPr>
          <w:rFonts w:ascii="Times New Roman" w:eastAsia="Times New Roman" w:hAnsi="Times New Roman" w:cs="Times New Roman"/>
          <w:sz w:val="24"/>
        </w:rPr>
        <w:t xml:space="preserve">IBAMA, 2008. Estatística da Pesca 2006. </w:t>
      </w:r>
      <w:r w:rsidRPr="002E6104">
        <w:rPr>
          <w:rFonts w:ascii="Times New Roman" w:eastAsia="Times New Roman" w:hAnsi="Times New Roman" w:cs="Times New Roman"/>
          <w:i/>
          <w:sz w:val="24"/>
        </w:rPr>
        <w:t>Brasil, Grandes Regiões e Unidades da Federação</w:t>
      </w:r>
      <w:r w:rsidRPr="002E6104">
        <w:rPr>
          <w:rFonts w:ascii="Times New Roman" w:eastAsia="Times New Roman" w:hAnsi="Times New Roman" w:cs="Times New Roman"/>
          <w:sz w:val="24"/>
        </w:rPr>
        <w:t>. Disponível em &lt;</w:t>
      </w:r>
      <w:hyperlink r:id="rId27">
        <w:r w:rsidRPr="002E6104">
          <w:rPr>
            <w:rFonts w:ascii="Times New Roman" w:eastAsia="Times New Roman" w:hAnsi="Times New Roman" w:cs="Times New Roman"/>
            <w:sz w:val="24"/>
          </w:rPr>
          <w:t xml:space="preserve">http://www.ibama.gov.br/rec HYPERLINK "http://www.ibama.gov.br/rec"&gt; HYPERLINK "http://www.ibama.gov.br/rec" </w:t>
        </w:r>
      </w:hyperlink>
      <w:r>
        <w:rPr>
          <w:rFonts w:ascii="Times New Roman" w:eastAsia="Times New Roman" w:hAnsi="Times New Roman" w:cs="Times New Roman"/>
          <w:color w:val="000000"/>
          <w:sz w:val="24"/>
        </w:rPr>
        <w:t xml:space="preserve">pesqueiros. Acesso em: novembro de 2017. </w:t>
      </w:r>
    </w:p>
    <w:p w:rsidR="00A669B2" w:rsidRDefault="00A669B2" w:rsidP="00A6059E">
      <w:pPr>
        <w:spacing w:after="0" w:line="240" w:lineRule="auto"/>
        <w:jc w:val="both"/>
        <w:rPr>
          <w:rFonts w:ascii="Calibri" w:eastAsia="Calibri" w:hAnsi="Calibri" w:cs="Calibri"/>
          <w:color w:val="000000"/>
        </w:rPr>
      </w:pPr>
      <w:r>
        <w:rPr>
          <w:rFonts w:ascii="Times New Roman" w:eastAsia="Times New Roman" w:hAnsi="Times New Roman" w:cs="Times New Roman"/>
          <w:color w:val="000000"/>
          <w:sz w:val="24"/>
        </w:rPr>
        <w:t xml:space="preserve">INMET - Instituto Nacional de Meteorologia, (2017). </w:t>
      </w:r>
      <w:r>
        <w:rPr>
          <w:rFonts w:ascii="Times New Roman" w:eastAsia="Times New Roman" w:hAnsi="Times New Roman" w:cs="Times New Roman"/>
          <w:i/>
          <w:color w:val="000000"/>
          <w:sz w:val="24"/>
        </w:rPr>
        <w:t>Banco de Dados Meteorológicos para Ensino e Pesquisa</w:t>
      </w:r>
      <w:r>
        <w:rPr>
          <w:rFonts w:ascii="Times New Roman" w:eastAsia="Times New Roman" w:hAnsi="Times New Roman" w:cs="Times New Roman"/>
          <w:color w:val="000000"/>
          <w:sz w:val="24"/>
        </w:rPr>
        <w:t xml:space="preserve">. Acessado em </w:t>
      </w:r>
      <w:hyperlink r:id="rId28">
        <w:r>
          <w:rPr>
            <w:rFonts w:ascii="Times New Roman" w:eastAsia="Times New Roman" w:hAnsi="Times New Roman" w:cs="Times New Roman"/>
            <w:color w:val="000000"/>
            <w:sz w:val="24"/>
            <w:u w:val="single"/>
          </w:rPr>
          <w:t>http://www.inmet.gov.br/portal/index.php?r=bdmep/bdmep</w:t>
        </w:r>
      </w:hyperlink>
      <w:r>
        <w:rPr>
          <w:rFonts w:ascii="Times New Roman" w:eastAsia="Times New Roman" w:hAnsi="Times New Roman" w:cs="Times New Roman"/>
          <w:color w:val="000000"/>
          <w:sz w:val="24"/>
        </w:rPr>
        <w:t xml:space="preserve">. </w:t>
      </w:r>
    </w:p>
    <w:p w:rsidR="00A669B2" w:rsidRPr="007968F5" w:rsidRDefault="002E6104" w:rsidP="00A6059E">
      <w:pPr>
        <w:spacing w:after="0" w:line="240" w:lineRule="auto"/>
        <w:jc w:val="both"/>
        <w:rPr>
          <w:rFonts w:ascii="Calibri" w:eastAsia="Calibri" w:hAnsi="Calibri" w:cs="Calibri"/>
          <w:color w:val="000000"/>
        </w:rPr>
      </w:pPr>
      <w:r>
        <w:rPr>
          <w:rFonts w:ascii="Times New Roman" w:eastAsia="Times New Roman" w:hAnsi="Times New Roman" w:cs="Times New Roman"/>
          <w:color w:val="000000"/>
          <w:sz w:val="24"/>
        </w:rPr>
        <w:t xml:space="preserve">ISAAC-NAHUM, </w:t>
      </w:r>
      <w:r w:rsidR="00A669B2">
        <w:rPr>
          <w:rFonts w:ascii="Times New Roman" w:eastAsia="Times New Roman" w:hAnsi="Times New Roman" w:cs="Times New Roman"/>
          <w:color w:val="000000"/>
          <w:sz w:val="24"/>
        </w:rPr>
        <w:t xml:space="preserve">V. J.  (2006). Explotação e manejo dos recursos pesqueiros do litoral amazônico: </w:t>
      </w:r>
      <w:r w:rsidR="00A669B2" w:rsidRPr="007968F5">
        <w:rPr>
          <w:rFonts w:ascii="Times New Roman" w:eastAsia="Times New Roman" w:hAnsi="Times New Roman" w:cs="Times New Roman"/>
          <w:color w:val="000000"/>
          <w:sz w:val="24"/>
        </w:rPr>
        <w:t xml:space="preserve">um desafio para o futuro. </w:t>
      </w:r>
      <w:r w:rsidR="00A669B2" w:rsidRPr="007968F5">
        <w:rPr>
          <w:rFonts w:ascii="Times New Roman" w:eastAsia="Times New Roman" w:hAnsi="Times New Roman" w:cs="Times New Roman"/>
          <w:i/>
          <w:color w:val="000000"/>
          <w:sz w:val="24"/>
        </w:rPr>
        <w:t>Ciência e Cultura</w:t>
      </w:r>
      <w:r w:rsidR="00A669B2" w:rsidRPr="007968F5">
        <w:rPr>
          <w:rFonts w:ascii="Times New Roman" w:eastAsia="Times New Roman" w:hAnsi="Times New Roman" w:cs="Times New Roman"/>
          <w:color w:val="000000"/>
          <w:sz w:val="24"/>
        </w:rPr>
        <w:t xml:space="preserve">, 58(3): 33-36. </w:t>
      </w:r>
    </w:p>
    <w:p w:rsidR="00A669B2" w:rsidRPr="007968F5" w:rsidRDefault="002E6104" w:rsidP="00A6059E">
      <w:pPr>
        <w:spacing w:after="0" w:line="240" w:lineRule="auto"/>
        <w:jc w:val="both"/>
        <w:rPr>
          <w:rFonts w:ascii="Calibri" w:eastAsia="Calibri" w:hAnsi="Calibri" w:cs="Calibri"/>
          <w:color w:val="000000"/>
        </w:rPr>
      </w:pPr>
      <w:r w:rsidRPr="007968F5">
        <w:rPr>
          <w:rFonts w:ascii="Times New Roman" w:eastAsia="Times New Roman" w:hAnsi="Times New Roman" w:cs="Times New Roman"/>
          <w:color w:val="222222"/>
          <w:sz w:val="24"/>
          <w:shd w:val="clear" w:color="auto" w:fill="F8F8F8"/>
        </w:rPr>
        <w:t>ISAAC</w:t>
      </w:r>
      <w:r w:rsidR="00A669B2" w:rsidRPr="007968F5">
        <w:rPr>
          <w:rFonts w:ascii="Times New Roman" w:eastAsia="Times New Roman" w:hAnsi="Times New Roman" w:cs="Times New Roman"/>
          <w:color w:val="222222"/>
          <w:sz w:val="24"/>
          <w:shd w:val="clear" w:color="auto" w:fill="F8F8F8"/>
        </w:rPr>
        <w:t>, V. J., &amp; Barthem, R. B. (1995). Os recursos pesqueiros da Amazônia Brasileira.</w:t>
      </w:r>
    </w:p>
    <w:p w:rsidR="00A669B2" w:rsidRPr="007968F5" w:rsidRDefault="002E6104" w:rsidP="00A6059E">
      <w:pPr>
        <w:spacing w:after="0" w:line="240" w:lineRule="auto"/>
        <w:jc w:val="both"/>
        <w:rPr>
          <w:rFonts w:ascii="Calibri" w:eastAsia="Calibri" w:hAnsi="Calibri" w:cs="Calibri"/>
          <w:color w:val="000000"/>
        </w:rPr>
      </w:pPr>
      <w:r w:rsidRPr="007968F5">
        <w:rPr>
          <w:rFonts w:ascii="Times New Roman" w:eastAsia="Times New Roman" w:hAnsi="Times New Roman" w:cs="Times New Roman"/>
          <w:color w:val="000000"/>
          <w:sz w:val="24"/>
        </w:rPr>
        <w:t>LIMA</w:t>
      </w:r>
      <w:r w:rsidR="00A669B2" w:rsidRPr="007968F5">
        <w:rPr>
          <w:rFonts w:ascii="Times New Roman" w:eastAsia="Times New Roman" w:hAnsi="Times New Roman" w:cs="Times New Roman"/>
          <w:color w:val="000000"/>
          <w:sz w:val="24"/>
        </w:rPr>
        <w:t xml:space="preserve">, W.M.G. 2017. </w:t>
      </w:r>
      <w:r w:rsidR="00A669B2" w:rsidRPr="007968F5">
        <w:rPr>
          <w:rFonts w:ascii="Times New Roman" w:eastAsia="Times New Roman" w:hAnsi="Times New Roman" w:cs="Times New Roman"/>
          <w:i/>
          <w:color w:val="000000"/>
          <w:sz w:val="24"/>
        </w:rPr>
        <w:t xml:space="preserve">Composição das capturas de uma nova pescaria industrial e estudos sobre o estado da pesca marinha desembarcada na Costa Norte do Brasil de 1995 a 2010 por meio da reconstrução de dados estatísticos. </w:t>
      </w:r>
      <w:r w:rsidR="00A669B2" w:rsidRPr="007968F5">
        <w:rPr>
          <w:rFonts w:ascii="Times New Roman" w:eastAsia="Times New Roman" w:hAnsi="Times New Roman" w:cs="Times New Roman"/>
          <w:color w:val="000000"/>
          <w:sz w:val="24"/>
        </w:rPr>
        <w:t xml:space="preserve">Dissertação de Mestrado. Universidade Federal do Pará, Campus de Bragança, 80 pp. </w:t>
      </w:r>
    </w:p>
    <w:p w:rsidR="00A669B2" w:rsidRPr="007968F5" w:rsidRDefault="002E6104" w:rsidP="00A6059E">
      <w:pPr>
        <w:spacing w:after="0" w:line="240" w:lineRule="auto"/>
        <w:jc w:val="both"/>
        <w:rPr>
          <w:rFonts w:ascii="Calibri" w:eastAsia="Calibri" w:hAnsi="Calibri" w:cs="Calibri"/>
          <w:color w:val="000000"/>
          <w:lang w:val="en-US"/>
        </w:rPr>
      </w:pPr>
      <w:r w:rsidRPr="007968F5">
        <w:rPr>
          <w:rFonts w:ascii="Times New Roman" w:eastAsia="Times New Roman" w:hAnsi="Times New Roman" w:cs="Times New Roman"/>
          <w:color w:val="222222"/>
          <w:sz w:val="24"/>
          <w:shd w:val="clear" w:color="auto" w:fill="F8F8F8"/>
          <w:lang w:val="en-US"/>
        </w:rPr>
        <w:t>LOWE-MCCONNEL</w:t>
      </w:r>
      <w:r w:rsidR="00A669B2" w:rsidRPr="007968F5">
        <w:rPr>
          <w:rFonts w:ascii="Times New Roman" w:eastAsia="Times New Roman" w:hAnsi="Times New Roman" w:cs="Times New Roman"/>
          <w:color w:val="222222"/>
          <w:sz w:val="24"/>
          <w:shd w:val="clear" w:color="auto" w:fill="F8F8F8"/>
          <w:lang w:val="en-US"/>
        </w:rPr>
        <w:t>, R. H. (1987). Ecological Fishes of Britain and Europe.</w:t>
      </w:r>
    </w:p>
    <w:p w:rsidR="00A669B2" w:rsidRDefault="002E6104" w:rsidP="00A6059E">
      <w:pPr>
        <w:spacing w:after="0" w:line="240" w:lineRule="auto"/>
        <w:jc w:val="both"/>
        <w:rPr>
          <w:rFonts w:ascii="Calibri" w:eastAsia="Calibri" w:hAnsi="Calibri" w:cs="Calibri"/>
          <w:color w:val="000000"/>
        </w:rPr>
      </w:pPr>
      <w:r w:rsidRPr="007968F5">
        <w:rPr>
          <w:rFonts w:ascii="Times New Roman" w:eastAsia="Times New Roman" w:hAnsi="Times New Roman" w:cs="Times New Roman"/>
          <w:color w:val="222222"/>
          <w:sz w:val="24"/>
          <w:shd w:val="clear" w:color="auto" w:fill="F8F8F8"/>
        </w:rPr>
        <w:t>MARCENIUK</w:t>
      </w:r>
      <w:r w:rsidR="00A669B2" w:rsidRPr="007968F5">
        <w:rPr>
          <w:rFonts w:ascii="Times New Roman" w:eastAsia="Times New Roman" w:hAnsi="Times New Roman" w:cs="Times New Roman"/>
          <w:color w:val="222222"/>
          <w:sz w:val="24"/>
          <w:shd w:val="clear" w:color="auto" w:fill="F8F8F8"/>
        </w:rPr>
        <w:t xml:space="preserve">, A. P. (2005). Chave para identificação das espécies de bagres marinhos (Siluriformes,Ariidae) da costa brasileira. </w:t>
      </w:r>
      <w:r w:rsidR="00A669B2" w:rsidRPr="007968F5">
        <w:rPr>
          <w:rFonts w:ascii="Times New Roman" w:eastAsia="Times New Roman" w:hAnsi="Times New Roman" w:cs="Times New Roman"/>
          <w:i/>
          <w:color w:val="222222"/>
          <w:sz w:val="24"/>
          <w:shd w:val="clear" w:color="auto" w:fill="F8F8F8"/>
        </w:rPr>
        <w:t>Boletim do Instituto de Pesca</w:t>
      </w:r>
      <w:r w:rsidR="00A669B2" w:rsidRPr="007968F5">
        <w:rPr>
          <w:rFonts w:ascii="Times New Roman" w:eastAsia="Times New Roman" w:hAnsi="Times New Roman" w:cs="Times New Roman"/>
          <w:color w:val="222222"/>
          <w:sz w:val="24"/>
          <w:shd w:val="clear" w:color="auto" w:fill="F8F8F8"/>
        </w:rPr>
        <w:t xml:space="preserve">, </w:t>
      </w:r>
      <w:r w:rsidR="00A669B2" w:rsidRPr="007968F5">
        <w:rPr>
          <w:rFonts w:ascii="Times New Roman" w:eastAsia="Times New Roman" w:hAnsi="Times New Roman" w:cs="Times New Roman"/>
          <w:i/>
          <w:color w:val="222222"/>
          <w:sz w:val="24"/>
          <w:shd w:val="clear" w:color="auto" w:fill="F8F8F8"/>
        </w:rPr>
        <w:t>31</w:t>
      </w:r>
      <w:r w:rsidR="00A669B2" w:rsidRPr="007968F5">
        <w:rPr>
          <w:rFonts w:ascii="Times New Roman" w:eastAsia="Times New Roman" w:hAnsi="Times New Roman" w:cs="Times New Roman"/>
          <w:color w:val="222222"/>
          <w:sz w:val="24"/>
          <w:shd w:val="clear" w:color="auto" w:fill="F8F8F8"/>
        </w:rPr>
        <w:t>(2), 89-101.</w:t>
      </w:r>
    </w:p>
    <w:p w:rsidR="00A669B2" w:rsidRDefault="002E6104" w:rsidP="00A6059E">
      <w:pPr>
        <w:spacing w:after="0" w:line="240" w:lineRule="auto"/>
        <w:jc w:val="both"/>
        <w:rPr>
          <w:rFonts w:ascii="Calibri" w:eastAsia="Calibri" w:hAnsi="Calibri" w:cs="Calibri"/>
          <w:color w:val="000000"/>
        </w:rPr>
      </w:pPr>
      <w:r>
        <w:rPr>
          <w:rFonts w:ascii="Times New Roman" w:eastAsia="Times New Roman" w:hAnsi="Times New Roman" w:cs="Times New Roman"/>
          <w:color w:val="000000"/>
          <w:sz w:val="24"/>
        </w:rPr>
        <w:lastRenderedPageBreak/>
        <w:t xml:space="preserve">MUEHE, </w:t>
      </w:r>
      <w:r w:rsidR="00A669B2">
        <w:rPr>
          <w:rFonts w:ascii="Times New Roman" w:eastAsia="Times New Roman" w:hAnsi="Times New Roman" w:cs="Times New Roman"/>
          <w:color w:val="000000"/>
          <w:sz w:val="24"/>
        </w:rPr>
        <w:t xml:space="preserve">D. &amp; Garcez, D. S. (2008). A plataforma continental brasileira e a sua relação com a zona costeira e a pesca (the Brazilian continental shelf and its relation with the coastal zone and fishing). </w:t>
      </w:r>
      <w:r w:rsidR="00A669B2">
        <w:rPr>
          <w:rFonts w:ascii="Times New Roman" w:eastAsia="Times New Roman" w:hAnsi="Times New Roman" w:cs="Times New Roman"/>
          <w:i/>
          <w:color w:val="000000"/>
          <w:sz w:val="24"/>
        </w:rPr>
        <w:t>Revista Mercator</w:t>
      </w:r>
      <w:r w:rsidR="00A669B2">
        <w:rPr>
          <w:rFonts w:ascii="Times New Roman" w:eastAsia="Times New Roman" w:hAnsi="Times New Roman" w:cs="Times New Roman"/>
          <w:color w:val="000000"/>
          <w:sz w:val="24"/>
        </w:rPr>
        <w:t xml:space="preserve">, 4(8). </w:t>
      </w:r>
    </w:p>
    <w:p w:rsidR="00A669B2" w:rsidRDefault="002E6104" w:rsidP="00A6059E">
      <w:pPr>
        <w:spacing w:after="0" w:line="240" w:lineRule="auto"/>
        <w:jc w:val="both"/>
        <w:rPr>
          <w:rFonts w:ascii="Calibri" w:eastAsia="Calibri" w:hAnsi="Calibri" w:cs="Calibri"/>
          <w:color w:val="000000"/>
        </w:rPr>
      </w:pPr>
      <w:r>
        <w:rPr>
          <w:rFonts w:ascii="Times New Roman" w:eastAsia="Times New Roman" w:hAnsi="Times New Roman" w:cs="Times New Roman"/>
          <w:color w:val="000000"/>
          <w:sz w:val="24"/>
        </w:rPr>
        <w:t>OLIVEIRA</w:t>
      </w:r>
      <w:r w:rsidR="00A669B2">
        <w:rPr>
          <w:rFonts w:ascii="Times New Roman" w:eastAsia="Times New Roman" w:hAnsi="Times New Roman" w:cs="Times New Roman"/>
          <w:color w:val="000000"/>
          <w:sz w:val="24"/>
        </w:rPr>
        <w:t xml:space="preserve">, G. M., Barros, A. C., Evangelista J. E., Santos, A. R. B., Haimovici, H. &amp;  Fisher, L .G. (2007). Prospecção na Região Norte. A prospecção pesqueira e a abundância de estoques marinhos no Brasil nas décadas de 1960 a 1990: Levantamento de Dados de Avaliação Crítica. Em: </w:t>
      </w:r>
      <w:r w:rsidR="00A669B2">
        <w:rPr>
          <w:rFonts w:ascii="Times New Roman" w:eastAsia="Times New Roman" w:hAnsi="Times New Roman" w:cs="Times New Roman"/>
          <w:i/>
          <w:color w:val="000000"/>
          <w:sz w:val="24"/>
        </w:rPr>
        <w:t>IBAMA: Instituto Brasileiro do Meio Ambiente e dos Recursos Naturais Renováveis</w:t>
      </w:r>
      <w:r w:rsidR="00A669B2">
        <w:rPr>
          <w:rFonts w:ascii="Times New Roman" w:eastAsia="Times New Roman" w:hAnsi="Times New Roman" w:cs="Times New Roman"/>
          <w:color w:val="000000"/>
          <w:sz w:val="24"/>
        </w:rPr>
        <w:t xml:space="preserve">.  </w:t>
      </w:r>
    </w:p>
    <w:p w:rsidR="00A669B2" w:rsidRDefault="002E6104" w:rsidP="00A6059E">
      <w:pPr>
        <w:spacing w:after="0" w:line="240" w:lineRule="auto"/>
        <w:jc w:val="both"/>
        <w:rPr>
          <w:rFonts w:ascii="Calibri" w:eastAsia="Calibri" w:hAnsi="Calibri" w:cs="Calibri"/>
          <w:color w:val="000000"/>
        </w:rPr>
      </w:pPr>
      <w:r>
        <w:rPr>
          <w:rFonts w:ascii="Times New Roman" w:eastAsia="Times New Roman" w:hAnsi="Times New Roman" w:cs="Times New Roman"/>
          <w:color w:val="222222"/>
          <w:sz w:val="24"/>
          <w:shd w:val="clear" w:color="auto" w:fill="F8F8F8"/>
        </w:rPr>
        <w:t xml:space="preserve">YÁÑEZ-ARANCIBIA, </w:t>
      </w:r>
      <w:r w:rsidR="00A669B2">
        <w:rPr>
          <w:rFonts w:ascii="Times New Roman" w:eastAsia="Times New Roman" w:hAnsi="Times New Roman" w:cs="Times New Roman"/>
          <w:color w:val="222222"/>
          <w:sz w:val="24"/>
          <w:shd w:val="clear" w:color="auto" w:fill="F8F8F8"/>
        </w:rPr>
        <w:t xml:space="preserve">A. (1986). </w:t>
      </w:r>
      <w:r w:rsidR="00A669B2">
        <w:rPr>
          <w:rFonts w:ascii="Times New Roman" w:eastAsia="Times New Roman" w:hAnsi="Times New Roman" w:cs="Times New Roman"/>
          <w:i/>
          <w:color w:val="222222"/>
          <w:sz w:val="24"/>
          <w:shd w:val="clear" w:color="auto" w:fill="F8F8F8"/>
        </w:rPr>
        <w:t>Ecología de la zona costera: análisis de siete tópicos</w:t>
      </w:r>
      <w:r w:rsidR="00A669B2">
        <w:rPr>
          <w:rFonts w:ascii="Times New Roman" w:eastAsia="Times New Roman" w:hAnsi="Times New Roman" w:cs="Times New Roman"/>
          <w:color w:val="222222"/>
          <w:sz w:val="24"/>
          <w:shd w:val="clear" w:color="auto" w:fill="F8F8F8"/>
        </w:rPr>
        <w:t xml:space="preserve"> (No. Sirsi)i9789684630338).</w:t>
      </w:r>
    </w:p>
    <w:p w:rsidR="00A669B2" w:rsidRDefault="002E6104" w:rsidP="00A6059E">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SZPILMAN</w:t>
      </w:r>
      <w:r w:rsidR="00A669B2">
        <w:rPr>
          <w:rFonts w:ascii="Times New Roman" w:eastAsia="Times New Roman" w:hAnsi="Times New Roman" w:cs="Times New Roman"/>
          <w:color w:val="000000"/>
          <w:sz w:val="24"/>
        </w:rPr>
        <w:t xml:space="preserve">, M. (2000). Peixes marinhos do Brasil: guia prático de identificação. </w:t>
      </w:r>
      <w:r w:rsidR="00A669B2">
        <w:rPr>
          <w:rFonts w:ascii="Times New Roman" w:eastAsia="Times New Roman" w:hAnsi="Times New Roman" w:cs="Times New Roman"/>
          <w:i/>
          <w:color w:val="000000"/>
          <w:sz w:val="24"/>
        </w:rPr>
        <w:t>Instituto Ecológico Aqualung</w:t>
      </w:r>
      <w:r w:rsidR="00A669B2">
        <w:rPr>
          <w:rFonts w:ascii="Times New Roman" w:eastAsia="Times New Roman" w:hAnsi="Times New Roman" w:cs="Times New Roman"/>
          <w:color w:val="000000"/>
          <w:sz w:val="24"/>
        </w:rPr>
        <w:t xml:space="preserve">, 288 p. </w:t>
      </w:r>
    </w:p>
    <w:p w:rsidR="002E6104" w:rsidRPr="00A84F05" w:rsidRDefault="002E6104" w:rsidP="002E6104">
      <w:pPr>
        <w:spacing w:after="46" w:line="240" w:lineRule="auto"/>
        <w:ind w:left="2279" w:right="-23" w:hanging="11"/>
        <w:jc w:val="both"/>
        <w:rPr>
          <w:rFonts w:ascii="Times New Roman" w:eastAsia="Times New Roman" w:hAnsi="Times New Roman" w:cs="Times New Roman"/>
          <w:color w:val="000000"/>
          <w:sz w:val="20"/>
          <w:szCs w:val="20"/>
          <w:lang w:val="en-US"/>
        </w:rPr>
      </w:pPr>
      <w:r w:rsidRPr="002E6104">
        <w:rPr>
          <w:rFonts w:ascii="Times New Roman" w:eastAsia="Times New Roman" w:hAnsi="Times New Roman" w:cs="Times New Roman"/>
          <w:b/>
          <w:color w:val="000000"/>
          <w:sz w:val="20"/>
          <w:szCs w:val="20"/>
          <w:lang w:val="en-US"/>
        </w:rPr>
        <w:t xml:space="preserve">Abstract - </w:t>
      </w:r>
      <w:r w:rsidRPr="002E6104">
        <w:rPr>
          <w:rFonts w:ascii="Times New Roman" w:eastAsia="Times New Roman" w:hAnsi="Times New Roman" w:cs="Times New Roman"/>
          <w:color w:val="000000"/>
          <w:sz w:val="20"/>
          <w:szCs w:val="20"/>
          <w:lang w:val="en-US"/>
        </w:rPr>
        <w:t xml:space="preserve">In the Brazilian industrial fishing context, in 2010 ‘fishing for diverse fish license’ was created and because it is a recent fishery, few studies have been published looking at the form of capture, production, and risks that can cause the ecosystem. This research objective was to study the seasonal and spatial variation of the Ariidae family fish in bottom trawl fisheries at the Amazon River mouth in northern Brazil. The study area is located on the continental shelf of the North region and the areas allowed were divided into four subareas (A, B, C, D) and each one was subdivided into quadrants (Q1, Q2, Q3). A total of 227 trawls were carried out in 2013 (January, April, and July) and 2014 (April, May, August, and September) at depths greater than 20 meters and less than 40 meters that were divided into categories (CP1, CP2, CP3, CP4). The areas, subareas and depths were tested by similarity index and CPUE and produced volume tested by ANOVA (one way and two way). In these fisheries, five species of Ariidae were recorded: Coco sea catfish, Thomas sea catfish, Bresou sea catfish, Crucifix sea catfish, and Gillbacker sea catfish. Area ‘A’ had lower biomass captured. Coco sea catfish were most frequent species. Biomass and CPUE tested did not </w:t>
      </w:r>
      <w:r w:rsidRPr="00A84F05">
        <w:rPr>
          <w:rFonts w:ascii="Times New Roman" w:eastAsia="Times New Roman" w:hAnsi="Times New Roman" w:cs="Times New Roman"/>
          <w:color w:val="000000"/>
          <w:sz w:val="20"/>
          <w:szCs w:val="20"/>
          <w:lang w:val="en-US"/>
        </w:rPr>
        <w:t xml:space="preserve">differ between the categorical variables. All areas presented high similarity. As for the depth categories, all the tests presented high similarity. The redundancy analysis (RDA) confirmed little influence on the biomass variation of the variable tested in the spatial and temporal segregation of Ariidae species. </w:t>
      </w:r>
    </w:p>
    <w:p w:rsidR="00F24518" w:rsidRPr="00A84F05" w:rsidRDefault="002E6104" w:rsidP="00A6059E">
      <w:pPr>
        <w:spacing w:after="46" w:line="240" w:lineRule="auto"/>
        <w:ind w:left="2279" w:right="-23" w:hanging="11"/>
        <w:jc w:val="both"/>
        <w:rPr>
          <w:rFonts w:ascii="Times New Roman" w:eastAsia="Times New Roman" w:hAnsi="Times New Roman" w:cs="Times New Roman"/>
          <w:color w:val="000000"/>
          <w:sz w:val="20"/>
          <w:szCs w:val="20"/>
          <w:lang w:val="en-US"/>
        </w:rPr>
      </w:pPr>
      <w:r w:rsidRPr="00A84F05">
        <w:rPr>
          <w:rFonts w:ascii="Times New Roman" w:eastAsia="Times New Roman" w:hAnsi="Times New Roman" w:cs="Times New Roman"/>
          <w:b/>
          <w:color w:val="000000"/>
          <w:sz w:val="20"/>
          <w:szCs w:val="20"/>
          <w:lang w:val="en-US"/>
        </w:rPr>
        <w:t>Key words:</w:t>
      </w:r>
      <w:r w:rsidRPr="00A84F05">
        <w:rPr>
          <w:rFonts w:ascii="Times New Roman" w:eastAsia="Times New Roman" w:hAnsi="Times New Roman" w:cs="Times New Roman"/>
          <w:color w:val="000000"/>
          <w:sz w:val="20"/>
          <w:szCs w:val="20"/>
          <w:lang w:val="en-US"/>
        </w:rPr>
        <w:t xml:space="preserve"> diverse fishing activity, sea catfish, N</w:t>
      </w:r>
      <w:r w:rsidR="00A6059E" w:rsidRPr="00A84F05">
        <w:rPr>
          <w:rFonts w:ascii="Times New Roman" w:eastAsia="Times New Roman" w:hAnsi="Times New Roman" w:cs="Times New Roman"/>
          <w:color w:val="000000"/>
          <w:sz w:val="20"/>
          <w:szCs w:val="20"/>
          <w:lang w:val="en-US"/>
        </w:rPr>
        <w:t>orth Coast, Amazon.</w:t>
      </w:r>
    </w:p>
    <w:p w:rsidR="00A84F05" w:rsidRPr="00A84F05" w:rsidRDefault="00A84F05" w:rsidP="00A84F05">
      <w:pPr>
        <w:spacing w:line="240" w:lineRule="auto"/>
        <w:jc w:val="both"/>
        <w:rPr>
          <w:rFonts w:ascii="Times New Roman" w:eastAsia="Times New Roman" w:hAnsi="Times New Roman" w:cs="Times New Roman"/>
          <w:sz w:val="20"/>
          <w:szCs w:val="20"/>
        </w:rPr>
      </w:pPr>
      <w:r>
        <w:rPr>
          <w:rFonts w:ascii="Times New Roman" w:hAnsi="Times New Roman" w:cs="Times New Roman"/>
          <w:sz w:val="20"/>
          <w:szCs w:val="20"/>
        </w:rPr>
        <w:t xml:space="preserve">                            </w:t>
      </w:r>
      <w:r w:rsidR="00483B58">
        <w:rPr>
          <w:rFonts w:ascii="Times New Roman" w:hAnsi="Times New Roman" w:cs="Times New Roman"/>
          <w:sz w:val="20"/>
          <w:szCs w:val="20"/>
        </w:rPr>
        <w:t xml:space="preserve">                 </w:t>
      </w:r>
      <w:r>
        <w:rPr>
          <w:rFonts w:ascii="Times New Roman" w:hAnsi="Times New Roman" w:cs="Times New Roman"/>
          <w:sz w:val="20"/>
          <w:szCs w:val="20"/>
        </w:rPr>
        <w:t>Recebido em 01</w:t>
      </w:r>
      <w:r w:rsidRPr="00A84F05">
        <w:rPr>
          <w:rFonts w:ascii="Times New Roman" w:hAnsi="Times New Roman" w:cs="Times New Roman"/>
          <w:sz w:val="20"/>
          <w:szCs w:val="20"/>
        </w:rPr>
        <w:t xml:space="preserve">/12/2020 </w:t>
      </w:r>
    </w:p>
    <w:p w:rsidR="00A84F05" w:rsidRPr="00A669B2" w:rsidRDefault="00483B58" w:rsidP="00A84F05">
      <w:pPr>
        <w:spacing w:line="240" w:lineRule="auto"/>
        <w:jc w:val="both"/>
        <w:rPr>
          <w:rFonts w:ascii="Calibri" w:eastAsia="Calibri" w:hAnsi="Calibri" w:cs="Calibri"/>
          <w:color w:val="000000"/>
        </w:rPr>
      </w:pPr>
      <w:r>
        <w:rPr>
          <w:rFonts w:ascii="Times New Roman" w:hAnsi="Times New Roman" w:cs="Times New Roman"/>
          <w:sz w:val="20"/>
          <w:szCs w:val="20"/>
        </w:rPr>
        <w:t xml:space="preserve">                                             </w:t>
      </w:r>
      <w:r w:rsidR="00A84F05">
        <w:rPr>
          <w:rFonts w:ascii="Times New Roman" w:hAnsi="Times New Roman" w:cs="Times New Roman"/>
          <w:sz w:val="20"/>
          <w:szCs w:val="20"/>
        </w:rPr>
        <w:t>Aprovado em 12</w:t>
      </w:r>
      <w:r w:rsidR="00A84F05" w:rsidRPr="00A84F05">
        <w:rPr>
          <w:rFonts w:ascii="Times New Roman" w:hAnsi="Times New Roman" w:cs="Times New Roman"/>
          <w:sz w:val="20"/>
          <w:szCs w:val="20"/>
        </w:rPr>
        <w:t>/02/2020</w:t>
      </w:r>
    </w:p>
    <w:sectPr w:rsidR="00A84F05" w:rsidRPr="00A669B2" w:rsidSect="00B502C1">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768" w:rsidRDefault="00D40768" w:rsidP="003F6FAF">
      <w:pPr>
        <w:spacing w:after="0" w:line="240" w:lineRule="auto"/>
      </w:pPr>
      <w:r>
        <w:separator/>
      </w:r>
    </w:p>
  </w:endnote>
  <w:endnote w:type="continuationSeparator" w:id="1">
    <w:p w:rsidR="00D40768" w:rsidRDefault="00D40768" w:rsidP="003F6F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768" w:rsidRDefault="00D40768" w:rsidP="003F6FAF">
      <w:pPr>
        <w:spacing w:after="0" w:line="240" w:lineRule="auto"/>
      </w:pPr>
      <w:r>
        <w:separator/>
      </w:r>
    </w:p>
  </w:footnote>
  <w:footnote w:type="continuationSeparator" w:id="1">
    <w:p w:rsidR="00D40768" w:rsidRDefault="00D40768" w:rsidP="003F6FAF">
      <w:pPr>
        <w:spacing w:after="0" w:line="240" w:lineRule="auto"/>
      </w:pPr>
      <w:r>
        <w:continuationSeparator/>
      </w:r>
    </w:p>
  </w:footnote>
  <w:footnote w:id="2">
    <w:p w:rsidR="003F6FAF" w:rsidRPr="003467E9" w:rsidRDefault="003F6FAF" w:rsidP="003467E9">
      <w:pPr>
        <w:pStyle w:val="Textodenotaderodap"/>
        <w:jc w:val="both"/>
        <w:rPr>
          <w:rFonts w:ascii="Times New Roman" w:hAnsi="Times New Roman" w:cs="Times New Roman"/>
        </w:rPr>
      </w:pPr>
      <w:r w:rsidRPr="003467E9">
        <w:rPr>
          <w:rStyle w:val="Refdenotaderodap"/>
          <w:rFonts w:ascii="Times New Roman" w:hAnsi="Times New Roman" w:cs="Times New Roman"/>
        </w:rPr>
        <w:footnoteRef/>
      </w:r>
      <w:r w:rsidR="003467E9" w:rsidRPr="003467E9">
        <w:rPr>
          <w:rFonts w:ascii="Times New Roman" w:hAnsi="Times New Roman" w:cs="Times New Roman"/>
          <w:shd w:val="clear" w:color="auto" w:fill="FFFFFF"/>
        </w:rPr>
        <w:t>Engenheira de Pesca do Instituto de Estudos Costeiros da Universidade Federal do Pará - UFPA. E-mail: </w:t>
      </w:r>
      <w:hyperlink r:id="rId1" w:tgtFrame="_blank" w:history="1">
        <w:r w:rsidR="003467E9" w:rsidRPr="003467E9">
          <w:rPr>
            <w:rStyle w:val="Hyperlink"/>
            <w:rFonts w:ascii="Times New Roman" w:hAnsi="Times New Roman" w:cs="Times New Roman"/>
            <w:color w:val="auto"/>
            <w:u w:val="none"/>
            <w:shd w:val="clear" w:color="auto" w:fill="FFFFFF"/>
          </w:rPr>
          <w:t>jessica-thayane@hotmail.com</w:t>
        </w:r>
      </w:hyperlink>
    </w:p>
  </w:footnote>
  <w:footnote w:id="3">
    <w:p w:rsidR="003467E9" w:rsidRPr="003467E9" w:rsidRDefault="003467E9" w:rsidP="003467E9">
      <w:pPr>
        <w:pStyle w:val="Textodenotaderodap"/>
        <w:jc w:val="both"/>
        <w:rPr>
          <w:rFonts w:ascii="Times New Roman" w:hAnsi="Times New Roman" w:cs="Times New Roman"/>
        </w:rPr>
      </w:pPr>
      <w:r w:rsidRPr="003467E9">
        <w:rPr>
          <w:rStyle w:val="Refdenotaderodap"/>
          <w:rFonts w:ascii="Times New Roman" w:hAnsi="Times New Roman" w:cs="Times New Roman"/>
        </w:rPr>
        <w:footnoteRef/>
      </w:r>
      <w:r w:rsidRPr="003467E9">
        <w:rPr>
          <w:rFonts w:ascii="Times New Roman" w:hAnsi="Times New Roman" w:cs="Times New Roman"/>
          <w:shd w:val="clear" w:color="auto" w:fill="FFFFFF"/>
        </w:rPr>
        <w:t>Mestre em Biologia Ambiental do Núcleo de Ecologia e Pesca da Universidade Federal do Pará – UFPA.</w:t>
      </w:r>
      <w:r w:rsidR="00AC568F">
        <w:rPr>
          <w:rFonts w:ascii="Times New Roman" w:hAnsi="Times New Roman" w:cs="Times New Roman"/>
          <w:shd w:val="clear" w:color="auto" w:fill="FFFFFF"/>
        </w:rPr>
        <w:t>Campus Guamá/</w:t>
      </w:r>
      <w:r w:rsidR="00AC568F" w:rsidRPr="003467E9">
        <w:rPr>
          <w:rFonts w:ascii="Times New Roman" w:hAnsi="Times New Roman" w:cs="Times New Roman"/>
          <w:shd w:val="clear" w:color="auto" w:fill="FFFFFF"/>
        </w:rPr>
        <w:t>Belém -PA</w:t>
      </w:r>
      <w:r w:rsidRPr="003467E9">
        <w:rPr>
          <w:rFonts w:ascii="Times New Roman" w:hAnsi="Times New Roman" w:cs="Times New Roman"/>
          <w:shd w:val="clear" w:color="auto" w:fill="FFFFFF"/>
        </w:rPr>
        <w:t xml:space="preserve"> E-mail: </w:t>
      </w:r>
      <w:hyperlink r:id="rId2" w:tgtFrame="_blank" w:history="1">
        <w:r w:rsidRPr="003467E9">
          <w:rPr>
            <w:rStyle w:val="Hyperlink"/>
            <w:rFonts w:ascii="Times New Roman" w:hAnsi="Times New Roman" w:cs="Times New Roman"/>
            <w:color w:val="auto"/>
            <w:u w:val="none"/>
            <w:shd w:val="clear" w:color="auto" w:fill="FFFFFF"/>
          </w:rPr>
          <w:t>mayra.nascimento@ymail.com</w:t>
        </w:r>
      </w:hyperlink>
      <w:r w:rsidRPr="003467E9">
        <w:rPr>
          <w:rFonts w:ascii="Times New Roman" w:hAnsi="Times New Roman" w:cs="Times New Roman"/>
          <w:shd w:val="clear" w:color="auto" w:fill="FFFFFF"/>
        </w:rPr>
        <w:t>.</w:t>
      </w:r>
    </w:p>
  </w:footnote>
  <w:footnote w:id="4">
    <w:p w:rsidR="003467E9" w:rsidRPr="003467E9" w:rsidRDefault="003467E9" w:rsidP="003467E9">
      <w:pPr>
        <w:pStyle w:val="Textodenotaderodap"/>
        <w:jc w:val="both"/>
        <w:rPr>
          <w:rFonts w:ascii="Times New Roman" w:hAnsi="Times New Roman" w:cs="Times New Roman"/>
        </w:rPr>
      </w:pPr>
      <w:r w:rsidRPr="003467E9">
        <w:rPr>
          <w:rStyle w:val="Refdenotaderodap"/>
          <w:rFonts w:ascii="Times New Roman" w:hAnsi="Times New Roman" w:cs="Times New Roman"/>
        </w:rPr>
        <w:footnoteRef/>
      </w:r>
      <w:r w:rsidRPr="003467E9">
        <w:rPr>
          <w:rFonts w:ascii="Times New Roman" w:hAnsi="Times New Roman" w:cs="Times New Roman"/>
        </w:rPr>
        <w:t xml:space="preserve"> Professor do Instituto Federal de Educação, Ciência e Tecnologia do Pará – IFPA. Castanhal - PA. E-mail: </w:t>
      </w:r>
      <w:hyperlink r:id="rId3" w:tgtFrame="_blank" w:history="1">
        <w:r w:rsidRPr="003467E9">
          <w:rPr>
            <w:rStyle w:val="Hyperlink"/>
            <w:rFonts w:ascii="Times New Roman" w:hAnsi="Times New Roman" w:cs="Times New Roman"/>
            <w:color w:val="auto"/>
            <w:u w:val="none"/>
          </w:rPr>
          <w:t>linserik@yahoo.com.br</w:t>
        </w:r>
      </w:hyperlink>
    </w:p>
  </w:footnote>
  <w:footnote w:id="5">
    <w:p w:rsidR="003467E9" w:rsidRPr="003467E9" w:rsidRDefault="003467E9" w:rsidP="003467E9">
      <w:pPr>
        <w:pStyle w:val="Textodenotaderodap"/>
        <w:jc w:val="both"/>
        <w:rPr>
          <w:rFonts w:ascii="Times New Roman" w:hAnsi="Times New Roman" w:cs="Times New Roman"/>
        </w:rPr>
      </w:pPr>
      <w:r w:rsidRPr="003467E9">
        <w:rPr>
          <w:rStyle w:val="Refdenotaderodap"/>
          <w:rFonts w:ascii="Times New Roman" w:hAnsi="Times New Roman" w:cs="Times New Roman"/>
        </w:rPr>
        <w:footnoteRef/>
      </w:r>
      <w:r w:rsidRPr="003467E9">
        <w:rPr>
          <w:rFonts w:ascii="Times New Roman" w:hAnsi="Times New Roman" w:cs="Times New Roman"/>
          <w:shd w:val="clear" w:color="auto" w:fill="FFFFFF"/>
        </w:rPr>
        <w:t xml:space="preserve">Professor da Universidade Federal Rural da Amazônia – UFRA. </w:t>
      </w:r>
    </w:p>
  </w:footnote>
  <w:footnote w:id="6">
    <w:p w:rsidR="00AC568F" w:rsidRPr="003467E9" w:rsidRDefault="003467E9" w:rsidP="00AC568F">
      <w:pPr>
        <w:pStyle w:val="Textodenotaderodap"/>
        <w:jc w:val="both"/>
        <w:rPr>
          <w:rFonts w:ascii="Times New Roman" w:hAnsi="Times New Roman" w:cs="Times New Roman"/>
        </w:rPr>
      </w:pPr>
      <w:r w:rsidRPr="003467E9">
        <w:rPr>
          <w:rStyle w:val="Refdenotaderodap"/>
          <w:rFonts w:ascii="Times New Roman" w:hAnsi="Times New Roman" w:cs="Times New Roman"/>
        </w:rPr>
        <w:footnoteRef/>
      </w:r>
      <w:r w:rsidRPr="003467E9">
        <w:rPr>
          <w:rFonts w:ascii="Times New Roman" w:hAnsi="Times New Roman" w:cs="Times New Roman"/>
          <w:shd w:val="clear" w:color="auto" w:fill="FFFFFF"/>
        </w:rPr>
        <w:t xml:space="preserve">Professora da Universidade Federal do Pará - UFPA. </w:t>
      </w:r>
      <w:r w:rsidR="00AC568F">
        <w:rPr>
          <w:rFonts w:ascii="Times New Roman" w:hAnsi="Times New Roman" w:cs="Times New Roman"/>
          <w:shd w:val="clear" w:color="auto" w:fill="FFFFFF"/>
        </w:rPr>
        <w:t xml:space="preserve">Professora da pós-graduação do </w:t>
      </w:r>
      <w:r w:rsidR="00AC568F" w:rsidRPr="003467E9">
        <w:rPr>
          <w:rFonts w:ascii="Times New Roman" w:hAnsi="Times New Roman" w:cs="Times New Roman"/>
          <w:shd w:val="clear" w:color="auto" w:fill="FFFFFF"/>
        </w:rPr>
        <w:t>Núcleo de Ecologia e Pesca da Universidade Federal do Pará – UFPA.</w:t>
      </w:r>
      <w:r w:rsidR="00AC568F">
        <w:rPr>
          <w:rFonts w:ascii="Times New Roman" w:hAnsi="Times New Roman" w:cs="Times New Roman"/>
          <w:shd w:val="clear" w:color="auto" w:fill="FFFFFF"/>
        </w:rPr>
        <w:t>Campus Guamá/</w:t>
      </w:r>
      <w:r w:rsidR="00AC568F" w:rsidRPr="003467E9">
        <w:rPr>
          <w:rFonts w:ascii="Times New Roman" w:hAnsi="Times New Roman" w:cs="Times New Roman"/>
          <w:shd w:val="clear" w:color="auto" w:fill="FFFFFF"/>
        </w:rPr>
        <w:t>Belém -PA E-mail: </w:t>
      </w:r>
      <w:hyperlink r:id="rId4" w:tgtFrame="_blank" w:history="1">
        <w:r w:rsidR="00AC568F" w:rsidRPr="003467E9">
          <w:rPr>
            <w:rStyle w:val="Hyperlink"/>
            <w:rFonts w:ascii="Times New Roman" w:hAnsi="Times New Roman" w:cs="Times New Roman"/>
            <w:color w:val="auto"/>
            <w:u w:val="none"/>
            <w:shd w:val="clear" w:color="auto" w:fill="FFFFFF"/>
          </w:rPr>
          <w:t>mayra.nascimento@ymail.com</w:t>
        </w:r>
      </w:hyperlink>
      <w:r w:rsidR="00AC568F" w:rsidRPr="003467E9">
        <w:rPr>
          <w:rFonts w:ascii="Times New Roman" w:hAnsi="Times New Roman" w:cs="Times New Roman"/>
          <w:shd w:val="clear" w:color="auto" w:fill="FFFFFF"/>
        </w:rPr>
        <w:t>.</w:t>
      </w:r>
    </w:p>
    <w:p w:rsidR="003467E9" w:rsidRDefault="003467E9" w:rsidP="003467E9">
      <w:pPr>
        <w:pStyle w:val="Textodenotaderodap"/>
        <w:jc w:val="both"/>
      </w:pPr>
      <w:r>
        <w:rPr>
          <w:rFonts w:ascii="Times New Roman" w:hAnsi="Times New Roman" w:cs="Times New Roman"/>
          <w:shd w:val="clear" w:color="auto" w:fill="FFFFFF"/>
        </w:rPr>
        <w:t>Campus Guamá/</w:t>
      </w:r>
      <w:r w:rsidRPr="003467E9">
        <w:rPr>
          <w:rFonts w:ascii="Times New Roman" w:hAnsi="Times New Roman" w:cs="Times New Roman"/>
          <w:shd w:val="clear" w:color="auto" w:fill="FFFFFF"/>
        </w:rPr>
        <w:t>Belém -PA. E-mail: </w:t>
      </w:r>
      <w:hyperlink r:id="rId5" w:tgtFrame="_blank" w:history="1">
        <w:r w:rsidRPr="003467E9">
          <w:rPr>
            <w:rStyle w:val="Hyperlink"/>
            <w:rFonts w:ascii="Times New Roman" w:hAnsi="Times New Roman" w:cs="Times New Roman"/>
            <w:color w:val="auto"/>
            <w:u w:val="none"/>
            <w:shd w:val="clear" w:color="auto" w:fill="FFFFFF"/>
          </w:rPr>
          <w:t>bianca@ufpa.br</w:t>
        </w:r>
      </w:hyperlink>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669B2"/>
    <w:rsid w:val="0009695B"/>
    <w:rsid w:val="001B141C"/>
    <w:rsid w:val="001B2B87"/>
    <w:rsid w:val="002336D9"/>
    <w:rsid w:val="00263E38"/>
    <w:rsid w:val="002E6104"/>
    <w:rsid w:val="003061E3"/>
    <w:rsid w:val="003467E9"/>
    <w:rsid w:val="00367789"/>
    <w:rsid w:val="003B12DA"/>
    <w:rsid w:val="003D5050"/>
    <w:rsid w:val="003F6FAF"/>
    <w:rsid w:val="00483B58"/>
    <w:rsid w:val="005A63C6"/>
    <w:rsid w:val="00684BA0"/>
    <w:rsid w:val="00790F00"/>
    <w:rsid w:val="007968F5"/>
    <w:rsid w:val="007B609D"/>
    <w:rsid w:val="009876F8"/>
    <w:rsid w:val="009D74E9"/>
    <w:rsid w:val="00A43EFC"/>
    <w:rsid w:val="00A6059E"/>
    <w:rsid w:val="00A669B2"/>
    <w:rsid w:val="00A84F05"/>
    <w:rsid w:val="00AB68DF"/>
    <w:rsid w:val="00AC568F"/>
    <w:rsid w:val="00AC61A4"/>
    <w:rsid w:val="00B22904"/>
    <w:rsid w:val="00B502C1"/>
    <w:rsid w:val="00B6023B"/>
    <w:rsid w:val="00D16B96"/>
    <w:rsid w:val="00D40768"/>
    <w:rsid w:val="00F2451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9B2"/>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uiPriority w:val="35"/>
    <w:unhideWhenUsed/>
    <w:qFormat/>
    <w:rsid w:val="00A669B2"/>
    <w:pPr>
      <w:spacing w:line="240" w:lineRule="auto"/>
    </w:pPr>
    <w:rPr>
      <w:b/>
      <w:bCs/>
      <w:color w:val="4F81BD" w:themeColor="accent1"/>
      <w:sz w:val="18"/>
      <w:szCs w:val="18"/>
    </w:rPr>
  </w:style>
  <w:style w:type="paragraph" w:styleId="Textodebalo">
    <w:name w:val="Balloon Text"/>
    <w:basedOn w:val="Normal"/>
    <w:link w:val="TextodebaloChar"/>
    <w:uiPriority w:val="99"/>
    <w:semiHidden/>
    <w:unhideWhenUsed/>
    <w:rsid w:val="00A669B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669B2"/>
    <w:rPr>
      <w:rFonts w:ascii="Tahoma" w:eastAsiaTheme="minorEastAsia" w:hAnsi="Tahoma" w:cs="Tahoma"/>
      <w:sz w:val="16"/>
      <w:szCs w:val="16"/>
      <w:lang w:eastAsia="pt-BR"/>
    </w:rPr>
  </w:style>
  <w:style w:type="paragraph" w:styleId="Textodenotaderodap">
    <w:name w:val="footnote text"/>
    <w:basedOn w:val="Normal"/>
    <w:link w:val="TextodenotaderodapChar"/>
    <w:uiPriority w:val="99"/>
    <w:semiHidden/>
    <w:unhideWhenUsed/>
    <w:rsid w:val="003F6FA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F6FAF"/>
    <w:rPr>
      <w:rFonts w:eastAsiaTheme="minorEastAsia"/>
      <w:sz w:val="20"/>
      <w:szCs w:val="20"/>
      <w:lang w:eastAsia="pt-BR"/>
    </w:rPr>
  </w:style>
  <w:style w:type="character" w:styleId="Refdenotaderodap">
    <w:name w:val="footnote reference"/>
    <w:basedOn w:val="Fontepargpadro"/>
    <w:uiPriority w:val="99"/>
    <w:semiHidden/>
    <w:unhideWhenUsed/>
    <w:rsid w:val="003F6FAF"/>
    <w:rPr>
      <w:vertAlign w:val="superscript"/>
    </w:rPr>
  </w:style>
  <w:style w:type="character" w:styleId="Hyperlink">
    <w:name w:val="Hyperlink"/>
    <w:basedOn w:val="Fontepargpadro"/>
    <w:uiPriority w:val="99"/>
    <w:unhideWhenUsed/>
    <w:rsid w:val="003467E9"/>
    <w:rPr>
      <w:color w:val="0000FF"/>
      <w:u w:val="single"/>
    </w:rPr>
  </w:style>
  <w:style w:type="paragraph" w:styleId="NormalWeb">
    <w:name w:val="Normal (Web)"/>
    <w:basedOn w:val="Normal"/>
    <w:uiPriority w:val="99"/>
    <w:semiHidden/>
    <w:unhideWhenUsed/>
    <w:rsid w:val="003467E9"/>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5783732">
      <w:bodyDiv w:val="1"/>
      <w:marLeft w:val="0"/>
      <w:marRight w:val="0"/>
      <w:marTop w:val="0"/>
      <w:marBottom w:val="0"/>
      <w:divBdr>
        <w:top w:val="none" w:sz="0" w:space="0" w:color="auto"/>
        <w:left w:val="none" w:sz="0" w:space="0" w:color="auto"/>
        <w:bottom w:val="none" w:sz="0" w:space="0" w:color="auto"/>
        <w:right w:val="none" w:sz="0" w:space="0" w:color="auto"/>
      </w:divBdr>
    </w:div>
    <w:div w:id="71783707">
      <w:bodyDiv w:val="1"/>
      <w:marLeft w:val="0"/>
      <w:marRight w:val="0"/>
      <w:marTop w:val="0"/>
      <w:marBottom w:val="0"/>
      <w:divBdr>
        <w:top w:val="none" w:sz="0" w:space="0" w:color="auto"/>
        <w:left w:val="none" w:sz="0" w:space="0" w:color="auto"/>
        <w:bottom w:val="none" w:sz="0" w:space="0" w:color="auto"/>
        <w:right w:val="none" w:sz="0" w:space="0" w:color="auto"/>
      </w:divBdr>
    </w:div>
    <w:div w:id="190555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www.ibama.gov.br/rec%20HYPERLINK%20%22http://www.ibama.gov.br/rec%22%3E%20HYPERLINK%20%22http://www.ibama.gov.br/rec%22" TargetMode="External"/><Relationship Id="rId3" Type="http://schemas.openxmlformats.org/officeDocument/2006/relationships/settings" Target="settings.xml"/><Relationship Id="rId21" Type="http://schemas.openxmlformats.org/officeDocument/2006/relationships/hyperlink" Target="http://www.ibama.gov.br/rec%20HYPERLINK%20%22http://www.ibama.gov.br/rec%22%3E%20HYPERLINK%20%22http://www.ibama.gov.br/rec%22" TargetMode="Externa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hyperlink" Target="http://www.ibama.gov.br/rec%20HYPERLINK%20%22http://www.ibama.gov.br/rec%22%3E%20HYPERLINK%20%22http://www.ibama.gov.br/rec%22"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dx.doi.org/10.2305/IUCN.UK.201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ibama.gov.br/rec%20HYPERLINK%20%22http://www.ibama.gov.br/rec%22%3E%20HYPERLINK%20%22http://www.ibama.gov.br/rec%22"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www.ibama.gov.br/rec%20HYPERLINK%20%22http://www.ibama.gov.br/rec%22%3E%20HYPERLINK%20%22http://www.ibama.gov.br/rec%22" TargetMode="External"/><Relationship Id="rId28" Type="http://schemas.openxmlformats.org/officeDocument/2006/relationships/hyperlink" Target="http://www.inmet.gov.br/portal/index.php?r=bdmep/bdmep" TargetMode="External"/><Relationship Id="rId10" Type="http://schemas.openxmlformats.org/officeDocument/2006/relationships/oleObject" Target="embeddings/oleObject2.bin"/><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ibama.gov.br/rec" TargetMode="External"/><Relationship Id="rId27" Type="http://schemas.openxmlformats.org/officeDocument/2006/relationships/hyperlink" Target="http://www.ibama.gov.br/rec%20HYPERLINK%20%22http://www.ibama.gov.br/rec%22%3E%20HYPERLINK%20%22http://www.ibama.gov.br/rec%22"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linserik@yahoo.com.br" TargetMode="External"/><Relationship Id="rId2" Type="http://schemas.openxmlformats.org/officeDocument/2006/relationships/hyperlink" Target="mailto:mayra.nascimento@ymail.com" TargetMode="External"/><Relationship Id="rId1" Type="http://schemas.openxmlformats.org/officeDocument/2006/relationships/hyperlink" Target="mailto:jessica-thayane@hotmail.com" TargetMode="External"/><Relationship Id="rId5" Type="http://schemas.openxmlformats.org/officeDocument/2006/relationships/hyperlink" Target="mailto:bianca@ufpa.br*" TargetMode="External"/><Relationship Id="rId4" Type="http://schemas.openxmlformats.org/officeDocument/2006/relationships/hyperlink" Target="mailto:mayra.nascimento@y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EDE38-F32D-470E-9399-4A738B572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14</Pages>
  <Words>4890</Words>
  <Characters>26406</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Talita</dc:creator>
  <cp:lastModifiedBy>Rodrigo Fraga</cp:lastModifiedBy>
  <cp:revision>27</cp:revision>
  <dcterms:created xsi:type="dcterms:W3CDTF">2020-05-20T21:17:00Z</dcterms:created>
  <dcterms:modified xsi:type="dcterms:W3CDTF">2020-12-06T21:07:00Z</dcterms:modified>
</cp:coreProperties>
</file>